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63" w:rsidRPr="000D4C18" w:rsidRDefault="002B7A63" w:rsidP="000865B5">
      <w:pPr>
        <w:spacing w:before="120" w:after="0"/>
        <w:jc w:val="right"/>
        <w:rPr>
          <w:rFonts w:ascii="Times New Roman" w:hAnsi="Times New Roman"/>
          <w:sz w:val="30"/>
          <w:szCs w:val="30"/>
          <w:lang w:val="en-US"/>
        </w:rPr>
      </w:pPr>
    </w:p>
    <w:p w:rsidR="002B7A63" w:rsidRPr="00E9069A" w:rsidRDefault="002B7A63" w:rsidP="00027703">
      <w:pPr>
        <w:spacing w:before="120" w:after="0"/>
        <w:jc w:val="right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Перетятько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0E6E71">
        <w:rPr>
          <w:rFonts w:ascii="Times New Roman" w:hAnsi="Times New Roman"/>
          <w:sz w:val="30"/>
          <w:szCs w:val="30"/>
        </w:rPr>
        <w:t>Л.Ю.</w:t>
      </w:r>
    </w:p>
    <w:p w:rsidR="002B7A63" w:rsidRPr="00E83277" w:rsidRDefault="002B7A63" w:rsidP="00E83277">
      <w:pPr>
        <w:spacing w:before="12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Использов</w:t>
      </w:r>
      <w:r>
        <w:rPr>
          <w:rFonts w:ascii="Times New Roman" w:hAnsi="Times New Roman"/>
          <w:b/>
          <w:sz w:val="30"/>
          <w:szCs w:val="30"/>
          <w:lang w:val="en-US"/>
        </w:rPr>
        <w:t>aa</w:t>
      </w:r>
      <w:r>
        <w:rPr>
          <w:rFonts w:ascii="Times New Roman" w:hAnsi="Times New Roman"/>
          <w:b/>
          <w:sz w:val="30"/>
          <w:szCs w:val="30"/>
        </w:rPr>
        <w:t>ние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ст</w:t>
      </w:r>
      <w:proofErr w:type="spellEnd"/>
      <w:r>
        <w:rPr>
          <w:rFonts w:ascii="Times New Roman" w:hAnsi="Times New Roman"/>
          <w:b/>
          <w:sz w:val="30"/>
          <w:szCs w:val="30"/>
          <w:lang w:val="en-US"/>
        </w:rPr>
        <w:t>pa</w:t>
      </w:r>
      <w:proofErr w:type="spellStart"/>
      <w:r w:rsidRPr="00E83277">
        <w:rPr>
          <w:rFonts w:ascii="Times New Roman" w:hAnsi="Times New Roman"/>
          <w:b/>
          <w:sz w:val="30"/>
          <w:szCs w:val="30"/>
        </w:rPr>
        <w:t>тегии</w:t>
      </w:r>
      <w:proofErr w:type="spellEnd"/>
      <w:r w:rsidRPr="00E83277">
        <w:rPr>
          <w:rFonts w:ascii="Times New Roman" w:hAnsi="Times New Roman"/>
          <w:b/>
          <w:sz w:val="30"/>
          <w:szCs w:val="30"/>
        </w:rPr>
        <w:t xml:space="preserve"> </w:t>
      </w:r>
      <w:r w:rsidRPr="00E83277">
        <w:rPr>
          <w:rFonts w:ascii="Times New Roman" w:hAnsi="Times New Roman"/>
          <w:b/>
          <w:sz w:val="30"/>
          <w:szCs w:val="30"/>
          <w:lang w:val="en-US"/>
        </w:rPr>
        <w:t>TAG</w:t>
      </w:r>
      <w:r>
        <w:rPr>
          <w:rFonts w:ascii="Times New Roman" w:hAnsi="Times New Roman"/>
          <w:b/>
          <w:sz w:val="30"/>
          <w:szCs w:val="30"/>
        </w:rPr>
        <w:t xml:space="preserve"> к</w:t>
      </w:r>
      <w:r>
        <w:rPr>
          <w:rFonts w:ascii="Times New Roman" w:hAnsi="Times New Roman"/>
          <w:b/>
          <w:sz w:val="30"/>
          <w:szCs w:val="30"/>
          <w:lang w:val="en-US"/>
        </w:rPr>
        <w:t>a</w:t>
      </w:r>
      <w:r>
        <w:rPr>
          <w:rFonts w:ascii="Times New Roman" w:hAnsi="Times New Roman"/>
          <w:b/>
          <w:sz w:val="30"/>
          <w:szCs w:val="30"/>
        </w:rPr>
        <w:t xml:space="preserve">к средство </w:t>
      </w:r>
      <w:proofErr w:type="spellStart"/>
      <w:r>
        <w:rPr>
          <w:rFonts w:ascii="Times New Roman" w:hAnsi="Times New Roman"/>
          <w:b/>
          <w:sz w:val="30"/>
          <w:szCs w:val="30"/>
        </w:rPr>
        <w:t>формиров</w:t>
      </w:r>
      <w:proofErr w:type="spellEnd"/>
      <w:r>
        <w:rPr>
          <w:rFonts w:ascii="Times New Roman" w:hAnsi="Times New Roman"/>
          <w:b/>
          <w:sz w:val="30"/>
          <w:szCs w:val="30"/>
          <w:lang w:val="en-US"/>
        </w:rPr>
        <w:t>a</w:t>
      </w:r>
      <w:proofErr w:type="spellStart"/>
      <w:r w:rsidRPr="00E83277">
        <w:rPr>
          <w:rFonts w:ascii="Times New Roman" w:hAnsi="Times New Roman"/>
          <w:b/>
          <w:sz w:val="30"/>
          <w:szCs w:val="30"/>
        </w:rPr>
        <w:t>ния</w:t>
      </w:r>
      <w:proofErr w:type="spellEnd"/>
    </w:p>
    <w:p w:rsidR="002B7A63" w:rsidRPr="00E83277" w:rsidRDefault="002B7A63" w:rsidP="00E83277">
      <w:pPr>
        <w:spacing w:before="12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чит</w:t>
      </w:r>
      <w:proofErr w:type="spellEnd"/>
      <w:r>
        <w:rPr>
          <w:rFonts w:ascii="Times New Roman" w:hAnsi="Times New Roman"/>
          <w:b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b/>
          <w:sz w:val="30"/>
          <w:szCs w:val="30"/>
        </w:rPr>
        <w:t>тельской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гр</w:t>
      </w:r>
      <w:proofErr w:type="spellEnd"/>
      <w:r>
        <w:rPr>
          <w:rFonts w:ascii="Times New Roman" w:hAnsi="Times New Roman"/>
          <w:b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b/>
          <w:sz w:val="30"/>
          <w:szCs w:val="30"/>
        </w:rPr>
        <w:t>мотности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обуч</w:t>
      </w:r>
      <w:proofErr w:type="spellEnd"/>
      <w:r>
        <w:rPr>
          <w:rFonts w:ascii="Times New Roman" w:hAnsi="Times New Roman"/>
          <w:b/>
          <w:sz w:val="30"/>
          <w:szCs w:val="30"/>
          <w:lang w:val="en-US"/>
        </w:rPr>
        <w:t>a</w:t>
      </w:r>
      <w:proofErr w:type="spellStart"/>
      <w:r w:rsidRPr="00E83277">
        <w:rPr>
          <w:rFonts w:ascii="Times New Roman" w:hAnsi="Times New Roman"/>
          <w:b/>
          <w:sz w:val="30"/>
          <w:szCs w:val="30"/>
        </w:rPr>
        <w:t>ющихся</w:t>
      </w:r>
      <w:proofErr w:type="spellEnd"/>
    </w:p>
    <w:p w:rsidR="002B7A63" w:rsidRDefault="002B7A63" w:rsidP="000865B5">
      <w:pPr>
        <w:spacing w:before="120" w:after="0"/>
        <w:jc w:val="center"/>
        <w:rPr>
          <w:rFonts w:ascii="Times New Roman" w:hAnsi="Times New Roman"/>
          <w:sz w:val="30"/>
          <w:szCs w:val="30"/>
        </w:rPr>
      </w:pPr>
    </w:p>
    <w:p w:rsidR="002B7A63" w:rsidRPr="00713FDD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b/>
          <w:sz w:val="30"/>
          <w:szCs w:val="30"/>
        </w:rPr>
        <w:t>ннот</w:t>
      </w:r>
      <w:proofErr w:type="spellEnd"/>
      <w:r>
        <w:rPr>
          <w:rFonts w:ascii="Times New Roman" w:hAnsi="Times New Roman"/>
          <w:b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b/>
          <w:sz w:val="30"/>
          <w:szCs w:val="30"/>
        </w:rPr>
        <w:t>ция</w:t>
      </w:r>
      <w:proofErr w:type="spellEnd"/>
      <w:r w:rsidRPr="00E9069A">
        <w:rPr>
          <w:rFonts w:ascii="Times New Roman" w:hAnsi="Times New Roman"/>
          <w:b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/>
          <w:sz w:val="30"/>
          <w:szCs w:val="30"/>
        </w:rPr>
        <w:t>ст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тье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предст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влены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результ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r>
        <w:rPr>
          <w:rFonts w:ascii="Times New Roman" w:hAnsi="Times New Roman"/>
          <w:sz w:val="30"/>
          <w:szCs w:val="30"/>
        </w:rPr>
        <w:t xml:space="preserve">ты </w:t>
      </w:r>
      <w:proofErr w:type="spellStart"/>
      <w:r>
        <w:rPr>
          <w:rFonts w:ascii="Times New Roman" w:hAnsi="Times New Roman"/>
          <w:sz w:val="30"/>
          <w:szCs w:val="30"/>
        </w:rPr>
        <w:t>исследов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ния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9069A">
        <w:rPr>
          <w:rFonts w:ascii="Times New Roman" w:hAnsi="Times New Roman"/>
          <w:sz w:val="30"/>
          <w:szCs w:val="30"/>
        </w:rPr>
        <w:t>Ис</w:t>
      </w:r>
      <w:r>
        <w:rPr>
          <w:rFonts w:ascii="Times New Roman" w:hAnsi="Times New Roman"/>
          <w:sz w:val="30"/>
          <w:szCs w:val="30"/>
        </w:rPr>
        <w:t>пользов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ние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стр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тегии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</w:t>
      </w:r>
      <w:r w:rsidRPr="00E9069A">
        <w:rPr>
          <w:rFonts w:ascii="Times New Roman" w:hAnsi="Times New Roman"/>
          <w:sz w:val="30"/>
          <w:szCs w:val="30"/>
          <w:lang w:val="en-US"/>
        </w:rPr>
        <w:t>TAG</w:t>
      </w:r>
      <w:r>
        <w:rPr>
          <w:rFonts w:ascii="Times New Roman" w:hAnsi="Times New Roman"/>
          <w:sz w:val="30"/>
          <w:szCs w:val="30"/>
        </w:rPr>
        <w:t xml:space="preserve"> к</w:t>
      </w:r>
      <w:r>
        <w:rPr>
          <w:rFonts w:ascii="Times New Roman" w:hAnsi="Times New Roman"/>
          <w:sz w:val="30"/>
          <w:szCs w:val="30"/>
          <w:lang w:val="en-US"/>
        </w:rPr>
        <w:t>a</w:t>
      </w:r>
      <w:r>
        <w:rPr>
          <w:rFonts w:ascii="Times New Roman" w:hAnsi="Times New Roman"/>
          <w:sz w:val="30"/>
          <w:szCs w:val="30"/>
        </w:rPr>
        <w:t xml:space="preserve">к средство </w:t>
      </w:r>
      <w:proofErr w:type="spellStart"/>
      <w:r>
        <w:rPr>
          <w:rFonts w:ascii="Times New Roman" w:hAnsi="Times New Roman"/>
          <w:sz w:val="30"/>
          <w:szCs w:val="30"/>
        </w:rPr>
        <w:t>формиров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ния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чит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тель</w:t>
      </w:r>
      <w:r>
        <w:rPr>
          <w:rFonts w:ascii="Times New Roman" w:hAnsi="Times New Roman"/>
          <w:sz w:val="30"/>
          <w:szCs w:val="30"/>
        </w:rPr>
        <w:t>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мотности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обуч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ющихся</w:t>
      </w:r>
      <w:proofErr w:type="spellEnd"/>
      <w:r>
        <w:rPr>
          <w:rFonts w:ascii="Times New Roman" w:hAnsi="Times New Roman"/>
          <w:sz w:val="30"/>
          <w:szCs w:val="30"/>
        </w:rPr>
        <w:t>», проводимого  на б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зе</w:t>
      </w:r>
      <w:proofErr w:type="spellEnd"/>
      <w:r>
        <w:rPr>
          <w:rFonts w:ascii="Times New Roman" w:hAnsi="Times New Roman"/>
          <w:sz w:val="30"/>
          <w:szCs w:val="30"/>
        </w:rPr>
        <w:t xml:space="preserve"> БОУ «Полт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лицей» с 13 </w:t>
      </w:r>
      <w:proofErr w:type="spellStart"/>
      <w:r>
        <w:rPr>
          <w:rFonts w:ascii="Times New Roman" w:hAnsi="Times New Roman"/>
          <w:sz w:val="30"/>
          <w:szCs w:val="30"/>
        </w:rPr>
        <w:t>янв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ря</w:t>
      </w:r>
      <w:proofErr w:type="spellEnd"/>
      <w:r>
        <w:rPr>
          <w:rFonts w:ascii="Times New Roman" w:hAnsi="Times New Roman"/>
          <w:sz w:val="30"/>
          <w:szCs w:val="30"/>
        </w:rPr>
        <w:t xml:space="preserve"> по 15 м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рт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r w:rsidRPr="00E9069A">
        <w:rPr>
          <w:rFonts w:ascii="Times New Roman" w:hAnsi="Times New Roman"/>
          <w:sz w:val="30"/>
          <w:szCs w:val="30"/>
        </w:rPr>
        <w:t xml:space="preserve"> 2020 года с целью выявления </w:t>
      </w:r>
      <w:r w:rsidRPr="00E9069A">
        <w:rPr>
          <w:rFonts w:ascii="Times New Roman" w:hAnsi="Times New Roman"/>
          <w:sz w:val="30"/>
          <w:szCs w:val="30"/>
          <w:lang w:eastAsia="ru-RU"/>
        </w:rPr>
        <w:t>влия</w:t>
      </w:r>
      <w:r>
        <w:rPr>
          <w:rFonts w:ascii="Times New Roman" w:hAnsi="Times New Roman"/>
          <w:sz w:val="30"/>
          <w:szCs w:val="30"/>
          <w:lang w:eastAsia="ru-RU"/>
        </w:rPr>
        <w:t xml:space="preserve">ния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использов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ния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стр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тегии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E9069A">
        <w:rPr>
          <w:rFonts w:ascii="Times New Roman" w:hAnsi="Times New Roman"/>
          <w:sz w:val="30"/>
          <w:szCs w:val="30"/>
          <w:lang w:val="en-US" w:eastAsia="ru-RU"/>
        </w:rPr>
        <w:t>TAG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н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формиров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ние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чит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тельской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компетенции школьников. </w:t>
      </w:r>
      <w:r>
        <w:rPr>
          <w:rFonts w:ascii="Times New Roman" w:hAnsi="Times New Roman"/>
          <w:sz w:val="30"/>
          <w:szCs w:val="30"/>
        </w:rPr>
        <w:t xml:space="preserve">В ходе </w:t>
      </w:r>
      <w:proofErr w:type="spellStart"/>
      <w:r>
        <w:rPr>
          <w:rFonts w:ascii="Times New Roman" w:hAnsi="Times New Roman"/>
          <w:sz w:val="30"/>
          <w:szCs w:val="30"/>
        </w:rPr>
        <w:t>исследов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ния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a</w:t>
      </w:r>
      <w:r>
        <w:rPr>
          <w:rFonts w:ascii="Times New Roman" w:hAnsi="Times New Roman"/>
          <w:sz w:val="30"/>
          <w:szCs w:val="30"/>
        </w:rPr>
        <w:t>втором про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лизиро</w:t>
      </w:r>
      <w:r>
        <w:rPr>
          <w:rFonts w:ascii="Times New Roman" w:hAnsi="Times New Roman"/>
          <w:sz w:val="30"/>
          <w:szCs w:val="30"/>
        </w:rPr>
        <w:t>в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ны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количественные и к</w:t>
      </w:r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чественные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пок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з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тели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сформи</w:t>
      </w:r>
      <w:r>
        <w:rPr>
          <w:rFonts w:ascii="Times New Roman" w:hAnsi="Times New Roman"/>
          <w:sz w:val="30"/>
          <w:szCs w:val="30"/>
          <w:lang w:eastAsia="ru-RU"/>
        </w:rPr>
        <w:t>ров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нности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чит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тельской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гр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мотности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обуч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ющихся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/>
          <w:sz w:val="30"/>
          <w:szCs w:val="30"/>
          <w:lang w:val="en-US" w:eastAsia="ru-RU"/>
        </w:rPr>
        <w:t>A</w:t>
      </w:r>
      <w:r w:rsidRPr="00E9069A">
        <w:rPr>
          <w:rFonts w:ascii="Times New Roman" w:hAnsi="Times New Roman"/>
          <w:sz w:val="30"/>
          <w:szCs w:val="30"/>
          <w:lang w:eastAsia="ru-RU"/>
        </w:rPr>
        <w:t>втор при</w:t>
      </w:r>
      <w:r>
        <w:rPr>
          <w:rFonts w:ascii="Times New Roman" w:hAnsi="Times New Roman"/>
          <w:sz w:val="30"/>
          <w:szCs w:val="30"/>
          <w:lang w:eastAsia="ru-RU"/>
        </w:rPr>
        <w:t>ходит к выводу, что ф</w:t>
      </w:r>
      <w:r w:rsidRPr="00E9069A">
        <w:rPr>
          <w:rFonts w:ascii="Times New Roman" w:hAnsi="Times New Roman"/>
          <w:sz w:val="30"/>
          <w:szCs w:val="30"/>
          <w:lang w:eastAsia="ru-RU"/>
        </w:rPr>
        <w:t>ормирование  читательской грамотности возможно при условии вне</w:t>
      </w:r>
      <w:r>
        <w:rPr>
          <w:rFonts w:ascii="Times New Roman" w:hAnsi="Times New Roman"/>
          <w:sz w:val="30"/>
          <w:szCs w:val="30"/>
          <w:lang w:eastAsia="ru-RU"/>
        </w:rPr>
        <w:t>дрения т</w:t>
      </w:r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ких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нов</w:t>
      </w:r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ций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>, к</w:t>
      </w:r>
      <w:r>
        <w:rPr>
          <w:rFonts w:ascii="Times New Roman" w:hAnsi="Times New Roman"/>
          <w:sz w:val="30"/>
          <w:szCs w:val="30"/>
          <w:lang w:eastAsia="ru-RU"/>
        </w:rPr>
        <w:t xml:space="preserve">ак применение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стр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тегий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чтения, обеспечи</w:t>
      </w:r>
      <w:r>
        <w:rPr>
          <w:rFonts w:ascii="Times New Roman" w:hAnsi="Times New Roman"/>
          <w:sz w:val="30"/>
          <w:szCs w:val="30"/>
          <w:lang w:eastAsia="ru-RU"/>
        </w:rPr>
        <w:t>в</w:t>
      </w:r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ющих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самостоятельную </w:t>
      </w:r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ктивность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уч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щихся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в процессе учебной, речевой, художественной и других видов деятельности; сис</w:t>
      </w:r>
      <w:r>
        <w:rPr>
          <w:rFonts w:ascii="Times New Roman" w:hAnsi="Times New Roman"/>
          <w:sz w:val="30"/>
          <w:szCs w:val="30"/>
          <w:lang w:eastAsia="ru-RU"/>
        </w:rPr>
        <w:t xml:space="preserve">темность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р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r w:rsidRPr="00E9069A">
        <w:rPr>
          <w:rFonts w:ascii="Times New Roman" w:hAnsi="Times New Roman"/>
          <w:sz w:val="30"/>
          <w:szCs w:val="30"/>
          <w:lang w:eastAsia="ru-RU"/>
        </w:rPr>
        <w:t>бо</w:t>
      </w:r>
      <w:r>
        <w:rPr>
          <w:rFonts w:ascii="Times New Roman" w:hAnsi="Times New Roman"/>
          <w:sz w:val="30"/>
          <w:szCs w:val="30"/>
          <w:lang w:eastAsia="ru-RU"/>
        </w:rPr>
        <w:t xml:space="preserve">ты с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уч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щимися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>.</w:t>
      </w:r>
    </w:p>
    <w:p w:rsidR="002B7A6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713FDD">
        <w:rPr>
          <w:rFonts w:ascii="Times New Roman" w:hAnsi="Times New Roman"/>
          <w:b/>
          <w:sz w:val="30"/>
          <w:szCs w:val="30"/>
        </w:rPr>
        <w:t>Ключевые слова</w:t>
      </w:r>
      <w:r>
        <w:rPr>
          <w:rFonts w:ascii="Times New Roman" w:hAnsi="Times New Roman"/>
          <w:sz w:val="30"/>
          <w:szCs w:val="30"/>
        </w:rPr>
        <w:t xml:space="preserve">: </w:t>
      </w:r>
      <w:proofErr w:type="spellStart"/>
      <w:r>
        <w:rPr>
          <w:rFonts w:ascii="Times New Roman" w:hAnsi="Times New Roman"/>
          <w:sz w:val="30"/>
          <w:szCs w:val="30"/>
        </w:rPr>
        <w:t>стр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тегия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чит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тельская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мотность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2B7A6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  <w:r w:rsidRPr="00E9069A">
        <w:rPr>
          <w:rFonts w:ascii="Times New Roman" w:hAnsi="Times New Roman"/>
          <w:sz w:val="30"/>
          <w:szCs w:val="30"/>
        </w:rPr>
        <w:t>В Фе</w:t>
      </w:r>
      <w:r>
        <w:rPr>
          <w:rFonts w:ascii="Times New Roman" w:hAnsi="Times New Roman"/>
          <w:sz w:val="30"/>
          <w:szCs w:val="30"/>
        </w:rPr>
        <w:t xml:space="preserve">деральном </w:t>
      </w:r>
      <w:proofErr w:type="spellStart"/>
      <w:r>
        <w:rPr>
          <w:rFonts w:ascii="Times New Roman" w:hAnsi="Times New Roman"/>
          <w:sz w:val="30"/>
          <w:szCs w:val="30"/>
        </w:rPr>
        <w:t>госуд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рственном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обр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зовательном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д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r>
        <w:rPr>
          <w:rFonts w:ascii="Times New Roman" w:hAnsi="Times New Roman"/>
          <w:sz w:val="30"/>
          <w:szCs w:val="30"/>
        </w:rPr>
        <w:t xml:space="preserve">рте </w:t>
      </w:r>
      <w:proofErr w:type="spellStart"/>
      <w:r>
        <w:rPr>
          <w:rFonts w:ascii="Times New Roman" w:hAnsi="Times New Roman"/>
          <w:sz w:val="30"/>
          <w:szCs w:val="30"/>
        </w:rPr>
        <w:t>овл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дение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выками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смыслового чтения включено в мет</w:t>
      </w:r>
      <w:r>
        <w:rPr>
          <w:rFonts w:ascii="Times New Roman" w:hAnsi="Times New Roman"/>
          <w:sz w:val="30"/>
          <w:szCs w:val="30"/>
          <w:lang w:val="en-US"/>
        </w:rPr>
        <w:t>a</w:t>
      </w:r>
      <w:r w:rsidRPr="00E9069A">
        <w:rPr>
          <w:rFonts w:ascii="Times New Roman" w:hAnsi="Times New Roman"/>
          <w:sz w:val="30"/>
          <w:szCs w:val="30"/>
        </w:rPr>
        <w:t>пред</w:t>
      </w:r>
      <w:r>
        <w:rPr>
          <w:rFonts w:ascii="Times New Roman" w:hAnsi="Times New Roman"/>
          <w:sz w:val="30"/>
          <w:szCs w:val="30"/>
        </w:rPr>
        <w:t xml:space="preserve">метные </w:t>
      </w:r>
      <w:proofErr w:type="spellStart"/>
      <w:r>
        <w:rPr>
          <w:rFonts w:ascii="Times New Roman" w:hAnsi="Times New Roman"/>
          <w:sz w:val="30"/>
          <w:szCs w:val="30"/>
        </w:rPr>
        <w:t>результ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r w:rsidRPr="00E9069A">
        <w:rPr>
          <w:rFonts w:ascii="Times New Roman" w:hAnsi="Times New Roman"/>
          <w:sz w:val="30"/>
          <w:szCs w:val="30"/>
        </w:rPr>
        <w:t xml:space="preserve">ты. </w:t>
      </w:r>
    </w:p>
    <w:p w:rsidR="002B7A63" w:rsidRPr="00645D9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069A">
        <w:rPr>
          <w:rFonts w:ascii="Times New Roman" w:hAnsi="Times New Roman"/>
          <w:sz w:val="30"/>
          <w:szCs w:val="30"/>
        </w:rPr>
        <w:t>Первыми, выдви</w:t>
      </w:r>
      <w:r>
        <w:rPr>
          <w:rFonts w:ascii="Times New Roman" w:hAnsi="Times New Roman"/>
          <w:sz w:val="30"/>
          <w:szCs w:val="30"/>
        </w:rPr>
        <w:t xml:space="preserve">нувшими положение о наличии </w:t>
      </w:r>
      <w:proofErr w:type="spellStart"/>
      <w:r>
        <w:rPr>
          <w:rFonts w:ascii="Times New Roman" w:hAnsi="Times New Roman"/>
          <w:sz w:val="30"/>
          <w:szCs w:val="30"/>
        </w:rPr>
        <w:t>стр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тегий</w:t>
      </w:r>
      <w:proofErr w:type="spellEnd"/>
      <w:r>
        <w:rPr>
          <w:rFonts w:ascii="Times New Roman" w:hAnsi="Times New Roman"/>
          <w:sz w:val="30"/>
          <w:szCs w:val="30"/>
        </w:rPr>
        <w:t xml:space="preserve">, которые </w:t>
      </w:r>
      <w:proofErr w:type="spellStart"/>
      <w:r>
        <w:rPr>
          <w:rFonts w:ascii="Times New Roman" w:hAnsi="Times New Roman"/>
          <w:sz w:val="30"/>
          <w:szCs w:val="30"/>
        </w:rPr>
        <w:t>упр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вляют</w:t>
      </w:r>
      <w:proofErr w:type="spellEnd"/>
      <w:r w:rsidRPr="00E9069A">
        <w:rPr>
          <w:rFonts w:ascii="Times New Roman" w:hAnsi="Times New Roman"/>
          <w:sz w:val="30"/>
          <w:szCs w:val="30"/>
        </w:rPr>
        <w:t>, ведут процесс чте</w:t>
      </w:r>
      <w:r>
        <w:rPr>
          <w:rFonts w:ascii="Times New Roman" w:hAnsi="Times New Roman"/>
          <w:sz w:val="30"/>
          <w:szCs w:val="30"/>
        </w:rPr>
        <w:t xml:space="preserve">ния, восприятия и </w:t>
      </w:r>
      <w:proofErr w:type="spellStart"/>
      <w:r>
        <w:rPr>
          <w:rFonts w:ascii="Times New Roman" w:hAnsi="Times New Roman"/>
          <w:sz w:val="30"/>
          <w:szCs w:val="30"/>
        </w:rPr>
        <w:t>поним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ния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чит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емого</w:t>
      </w:r>
      <w:proofErr w:type="spellEnd"/>
      <w:r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териа</w:t>
      </w:r>
      <w:r>
        <w:rPr>
          <w:rFonts w:ascii="Times New Roman" w:hAnsi="Times New Roman"/>
          <w:sz w:val="30"/>
          <w:szCs w:val="30"/>
        </w:rPr>
        <w:t>ла</w:t>
      </w:r>
      <w:proofErr w:type="spellEnd"/>
      <w:r>
        <w:rPr>
          <w:rFonts w:ascii="Times New Roman" w:hAnsi="Times New Roman"/>
          <w:sz w:val="30"/>
          <w:szCs w:val="30"/>
        </w:rPr>
        <w:t xml:space="preserve">, были </w:t>
      </w:r>
      <w:proofErr w:type="spellStart"/>
      <w:r>
        <w:rPr>
          <w:rFonts w:ascii="Times New Roman" w:hAnsi="Times New Roman"/>
          <w:sz w:val="30"/>
          <w:szCs w:val="30"/>
        </w:rPr>
        <w:t>психолингвисты</w:t>
      </w:r>
      <w:proofErr w:type="spellEnd"/>
      <w:r>
        <w:rPr>
          <w:rFonts w:ascii="Times New Roman" w:hAnsi="Times New Roman"/>
          <w:sz w:val="30"/>
          <w:szCs w:val="30"/>
        </w:rPr>
        <w:t xml:space="preserve"> К. </w:t>
      </w:r>
      <w:proofErr w:type="spellStart"/>
      <w:r>
        <w:rPr>
          <w:rFonts w:ascii="Times New Roman" w:hAnsi="Times New Roman"/>
          <w:sz w:val="30"/>
          <w:szCs w:val="30"/>
        </w:rPr>
        <w:t>Гудм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</w:t>
      </w:r>
      <w:proofErr w:type="spellEnd"/>
      <w:r>
        <w:rPr>
          <w:rFonts w:ascii="Times New Roman" w:hAnsi="Times New Roman"/>
          <w:sz w:val="30"/>
          <w:szCs w:val="30"/>
        </w:rPr>
        <w:t xml:space="preserve"> и П. </w:t>
      </w:r>
      <w:proofErr w:type="spellStart"/>
      <w:r>
        <w:rPr>
          <w:rFonts w:ascii="Times New Roman" w:hAnsi="Times New Roman"/>
          <w:sz w:val="30"/>
          <w:szCs w:val="30"/>
        </w:rPr>
        <w:t>Колерс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Чит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ющий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че</w:t>
      </w:r>
      <w:r>
        <w:rPr>
          <w:rFonts w:ascii="Times New Roman" w:hAnsi="Times New Roman"/>
          <w:sz w:val="30"/>
          <w:szCs w:val="30"/>
        </w:rPr>
        <w:t xml:space="preserve">ловек, по мнению К. </w:t>
      </w:r>
      <w:proofErr w:type="spellStart"/>
      <w:r>
        <w:rPr>
          <w:rFonts w:ascii="Times New Roman" w:hAnsi="Times New Roman"/>
          <w:sz w:val="30"/>
          <w:szCs w:val="30"/>
        </w:rPr>
        <w:t>Гудм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r>
        <w:rPr>
          <w:rFonts w:ascii="Times New Roman" w:hAnsi="Times New Roman"/>
          <w:sz w:val="30"/>
          <w:szCs w:val="30"/>
        </w:rPr>
        <w:t xml:space="preserve">, использует три типа </w:t>
      </w:r>
      <w:proofErr w:type="spellStart"/>
      <w:r>
        <w:rPr>
          <w:rFonts w:ascii="Times New Roman" w:hAnsi="Times New Roman"/>
          <w:sz w:val="30"/>
          <w:szCs w:val="30"/>
        </w:rPr>
        <w:t>информ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ции</w:t>
      </w:r>
      <w:proofErr w:type="spellEnd"/>
      <w:r w:rsidRPr="00E9069A">
        <w:rPr>
          <w:rFonts w:ascii="Times New Roman" w:hAnsi="Times New Roman"/>
          <w:sz w:val="30"/>
          <w:szCs w:val="30"/>
        </w:rPr>
        <w:t>: зри</w:t>
      </w:r>
      <w:r>
        <w:rPr>
          <w:rFonts w:ascii="Times New Roman" w:hAnsi="Times New Roman"/>
          <w:sz w:val="30"/>
          <w:szCs w:val="30"/>
        </w:rPr>
        <w:t>тельную, извлек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емую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из пи</w:t>
      </w:r>
      <w:r>
        <w:rPr>
          <w:rFonts w:ascii="Times New Roman" w:hAnsi="Times New Roman"/>
          <w:sz w:val="30"/>
          <w:szCs w:val="30"/>
        </w:rPr>
        <w:t>сьменной речи, звуковую, извлек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емую</w:t>
      </w:r>
      <w:proofErr w:type="spellEnd"/>
      <w:r>
        <w:rPr>
          <w:rFonts w:ascii="Times New Roman" w:hAnsi="Times New Roman"/>
          <w:sz w:val="30"/>
          <w:szCs w:val="30"/>
        </w:rPr>
        <w:t xml:space="preserve"> из устной речи, и </w:t>
      </w:r>
      <w:proofErr w:type="spellStart"/>
      <w:r>
        <w:rPr>
          <w:rFonts w:ascii="Times New Roman" w:hAnsi="Times New Roman"/>
          <w:sz w:val="30"/>
          <w:szCs w:val="30"/>
        </w:rPr>
        <w:t>информ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цию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о </w:t>
      </w:r>
      <w:proofErr w:type="spellStart"/>
      <w:r w:rsidRPr="00E9069A">
        <w:rPr>
          <w:rFonts w:ascii="Times New Roman" w:hAnsi="Times New Roman"/>
          <w:sz w:val="30"/>
          <w:szCs w:val="30"/>
        </w:rPr>
        <w:t>звуко</w:t>
      </w:r>
      <w:proofErr w:type="spellEnd"/>
      <w:r>
        <w:rPr>
          <w:rFonts w:ascii="Times New Roman" w:hAnsi="Times New Roman"/>
          <w:sz w:val="30"/>
          <w:szCs w:val="30"/>
        </w:rPr>
        <w:t xml:space="preserve"> - буквенных</w:t>
      </w:r>
      <w:r w:rsidRPr="00E9069A">
        <w:rPr>
          <w:rFonts w:ascii="Times New Roman" w:hAnsi="Times New Roman"/>
          <w:sz w:val="30"/>
          <w:szCs w:val="30"/>
        </w:rPr>
        <w:t xml:space="preserve"> отношениях, извле</w:t>
      </w:r>
      <w:r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мую</w:t>
      </w:r>
      <w:proofErr w:type="spellEnd"/>
      <w:r>
        <w:rPr>
          <w:rFonts w:ascii="Times New Roman" w:hAnsi="Times New Roman"/>
          <w:sz w:val="30"/>
          <w:szCs w:val="30"/>
        </w:rPr>
        <w:t xml:space="preserve"> из </w:t>
      </w:r>
      <w:proofErr w:type="spellStart"/>
      <w:r>
        <w:rPr>
          <w:rFonts w:ascii="Times New Roman" w:hAnsi="Times New Roman"/>
          <w:sz w:val="30"/>
          <w:szCs w:val="30"/>
        </w:rPr>
        <w:t>поним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ния</w:t>
      </w:r>
      <w:proofErr w:type="spellEnd"/>
      <w:r>
        <w:rPr>
          <w:rFonts w:ascii="Times New Roman" w:hAnsi="Times New Roman"/>
          <w:sz w:val="30"/>
          <w:szCs w:val="30"/>
        </w:rPr>
        <w:t xml:space="preserve"> того, как </w:t>
      </w:r>
      <w:proofErr w:type="spellStart"/>
      <w:r>
        <w:rPr>
          <w:rFonts w:ascii="Times New Roman" w:hAnsi="Times New Roman"/>
          <w:sz w:val="30"/>
          <w:szCs w:val="30"/>
        </w:rPr>
        <w:t>связ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ны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устн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r w:rsidRPr="00E9069A">
        <w:rPr>
          <w:rFonts w:ascii="Times New Roman" w:hAnsi="Times New Roman"/>
          <w:sz w:val="30"/>
          <w:szCs w:val="30"/>
        </w:rPr>
        <w:t xml:space="preserve">я и </w:t>
      </w:r>
      <w:r>
        <w:rPr>
          <w:rFonts w:ascii="Times New Roman" w:hAnsi="Times New Roman"/>
          <w:sz w:val="30"/>
          <w:szCs w:val="30"/>
        </w:rPr>
        <w:t>письмен</w:t>
      </w:r>
      <w:r>
        <w:rPr>
          <w:rFonts w:ascii="Times New Roman" w:hAnsi="Times New Roman"/>
          <w:sz w:val="30"/>
          <w:szCs w:val="30"/>
          <w:lang w:val="en-US"/>
        </w:rPr>
        <w:t>a</w:t>
      </w:r>
      <w:r w:rsidRPr="00E9069A">
        <w:rPr>
          <w:rFonts w:ascii="Times New Roman" w:hAnsi="Times New Roman"/>
          <w:sz w:val="30"/>
          <w:szCs w:val="30"/>
        </w:rPr>
        <w:t>я речь.[3,c.65]</w:t>
      </w:r>
    </w:p>
    <w:p w:rsidR="002B7A6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Цель </w:t>
      </w:r>
      <w:proofErr w:type="spellStart"/>
      <w:r>
        <w:rPr>
          <w:rFonts w:ascii="Times New Roman" w:hAnsi="Times New Roman"/>
          <w:b/>
          <w:sz w:val="30"/>
          <w:szCs w:val="30"/>
          <w:lang w:eastAsia="ru-RU"/>
        </w:rPr>
        <w:t>исследов</w:t>
      </w:r>
      <w:proofErr w:type="spellEnd"/>
      <w:r>
        <w:rPr>
          <w:rFonts w:ascii="Times New Roman" w:hAnsi="Times New Roman"/>
          <w:b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b/>
          <w:sz w:val="30"/>
          <w:szCs w:val="30"/>
          <w:lang w:eastAsia="ru-RU"/>
        </w:rPr>
        <w:t>ния</w:t>
      </w:r>
      <w:proofErr w:type="spellEnd"/>
      <w:r w:rsidRPr="00E9069A">
        <w:rPr>
          <w:rFonts w:ascii="Times New Roman" w:hAnsi="Times New Roman"/>
          <w:b/>
          <w:sz w:val="30"/>
          <w:szCs w:val="30"/>
          <w:lang w:eastAsia="ru-RU"/>
        </w:rPr>
        <w:t xml:space="preserve"> – </w:t>
      </w:r>
      <w:r>
        <w:rPr>
          <w:rFonts w:ascii="Times New Roman" w:hAnsi="Times New Roman"/>
          <w:sz w:val="30"/>
          <w:szCs w:val="30"/>
          <w:lang w:eastAsia="ru-RU"/>
        </w:rPr>
        <w:t xml:space="preserve">влияние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использов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ния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стр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тегии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E9069A">
        <w:rPr>
          <w:rFonts w:ascii="Times New Roman" w:hAnsi="Times New Roman"/>
          <w:sz w:val="30"/>
          <w:szCs w:val="30"/>
          <w:lang w:val="en-US" w:eastAsia="ru-RU"/>
        </w:rPr>
        <w:t>TAG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н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формиров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ние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чит</w:t>
      </w:r>
      <w:proofErr w:type="spellEnd"/>
      <w:r>
        <w:rPr>
          <w:rFonts w:ascii="Times New Roman" w:hAnsi="Times New Roman"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тельской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 компетенции школьников.</w:t>
      </w:r>
    </w:p>
    <w:p w:rsidR="002B7A6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М</w:t>
      </w:r>
      <w:r>
        <w:rPr>
          <w:rFonts w:ascii="Times New Roman" w:hAnsi="Times New Roman"/>
          <w:b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b/>
          <w:sz w:val="30"/>
          <w:szCs w:val="30"/>
          <w:lang w:eastAsia="ru-RU"/>
        </w:rPr>
        <w:t>териалы</w:t>
      </w:r>
      <w:proofErr w:type="spellEnd"/>
      <w:r w:rsidRPr="00E9069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  <w:lang w:eastAsia="ru-RU"/>
        </w:rPr>
        <w:t>исследов</w:t>
      </w:r>
      <w:proofErr w:type="spellEnd"/>
      <w:r>
        <w:rPr>
          <w:rFonts w:ascii="Times New Roman" w:hAnsi="Times New Roman"/>
          <w:b/>
          <w:sz w:val="30"/>
          <w:szCs w:val="30"/>
          <w:lang w:val="en-US" w:eastAsia="ru-RU"/>
        </w:rPr>
        <w:t>a</w:t>
      </w:r>
      <w:proofErr w:type="spellStart"/>
      <w:r w:rsidRPr="00E9069A">
        <w:rPr>
          <w:rFonts w:ascii="Times New Roman" w:hAnsi="Times New Roman"/>
          <w:b/>
          <w:sz w:val="30"/>
          <w:szCs w:val="30"/>
          <w:lang w:eastAsia="ru-RU"/>
        </w:rPr>
        <w:t>ния</w:t>
      </w:r>
      <w:proofErr w:type="spellEnd"/>
      <w:r w:rsidRPr="00E9069A">
        <w:rPr>
          <w:rFonts w:ascii="Times New Roman" w:hAnsi="Times New Roman"/>
          <w:b/>
          <w:sz w:val="30"/>
          <w:szCs w:val="30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Стр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тегия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чтения – это действия и опе</w:t>
      </w:r>
      <w:r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ции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, выстроенные </w:t>
      </w:r>
      <w:r>
        <w:rPr>
          <w:rFonts w:ascii="Times New Roman" w:hAnsi="Times New Roman"/>
          <w:sz w:val="30"/>
          <w:szCs w:val="30"/>
        </w:rPr>
        <w:t>в последов</w:t>
      </w:r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тельности</w:t>
      </w:r>
      <w:proofErr w:type="spellEnd"/>
      <w:r>
        <w:rPr>
          <w:rFonts w:ascii="Times New Roman" w:hAnsi="Times New Roman"/>
          <w:sz w:val="30"/>
          <w:szCs w:val="30"/>
        </w:rPr>
        <w:t xml:space="preserve"> и используемые </w:t>
      </w:r>
      <w:proofErr w:type="spellStart"/>
      <w:r>
        <w:rPr>
          <w:rFonts w:ascii="Times New Roman" w:hAnsi="Times New Roman"/>
          <w:sz w:val="30"/>
          <w:szCs w:val="30"/>
        </w:rPr>
        <w:t>чит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Pr="00E9069A">
        <w:rPr>
          <w:rFonts w:ascii="Times New Roman" w:hAnsi="Times New Roman"/>
          <w:sz w:val="30"/>
          <w:szCs w:val="30"/>
        </w:rPr>
        <w:t>телем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в соот</w:t>
      </w:r>
      <w:r>
        <w:rPr>
          <w:rFonts w:ascii="Times New Roman" w:hAnsi="Times New Roman"/>
          <w:sz w:val="30"/>
          <w:szCs w:val="30"/>
        </w:rPr>
        <w:t xml:space="preserve">ветствии со своим планом, </w:t>
      </w:r>
      <w:proofErr w:type="spellStart"/>
      <w:r>
        <w:rPr>
          <w:rFonts w:ascii="Times New Roman" w:hAnsi="Times New Roman"/>
          <w:sz w:val="30"/>
          <w:szCs w:val="30"/>
        </w:rPr>
        <w:t>прогр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>
        <w:rPr>
          <w:rFonts w:ascii="Times New Roman" w:hAnsi="Times New Roman"/>
          <w:sz w:val="30"/>
          <w:szCs w:val="30"/>
        </w:rPr>
        <w:t>ммой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</w:t>
      </w:r>
      <w:proofErr w:type="spellEnd"/>
      <w:r>
        <w:rPr>
          <w:rFonts w:ascii="Times New Roman" w:hAnsi="Times New Roman"/>
          <w:sz w:val="30"/>
          <w:szCs w:val="30"/>
          <w:lang w:val="en-US"/>
        </w:rPr>
        <w:t>a</w:t>
      </w:r>
      <w:r w:rsidRPr="00E9069A">
        <w:rPr>
          <w:rFonts w:ascii="Times New Roman" w:hAnsi="Times New Roman"/>
          <w:sz w:val="30"/>
          <w:szCs w:val="30"/>
        </w:rPr>
        <w:t xml:space="preserve">боты с текстом для достижения своих целей. За основу исследования  было взято определение, предложенное в исследовании PISA. «Читательская грамотность − </w:t>
      </w:r>
      <w:r w:rsidRPr="00E9069A">
        <w:rPr>
          <w:rFonts w:ascii="Times New Roman" w:hAnsi="Times New Roman"/>
          <w:sz w:val="30"/>
          <w:szCs w:val="30"/>
        </w:rPr>
        <w:lastRenderedPageBreak/>
        <w:t xml:space="preserve"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:rsidR="002B7A6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069A">
        <w:rPr>
          <w:rFonts w:ascii="Times New Roman" w:hAnsi="Times New Roman"/>
          <w:sz w:val="30"/>
          <w:szCs w:val="30"/>
          <w:lang w:eastAsia="ru-RU"/>
        </w:rPr>
        <w:t xml:space="preserve">С учетом возрастных особенностей учащихся и требований действующей программы были подобраны тексты художественного, научного, публицистического  стилей, разработаны задания в соответствии с применением стратегии </w:t>
      </w:r>
      <w:r w:rsidRPr="00E9069A">
        <w:rPr>
          <w:rFonts w:ascii="Times New Roman" w:hAnsi="Times New Roman"/>
          <w:sz w:val="30"/>
          <w:szCs w:val="30"/>
          <w:lang w:val="en-US" w:eastAsia="ru-RU"/>
        </w:rPr>
        <w:t>TAG</w:t>
      </w:r>
      <w:r w:rsidRPr="00E9069A">
        <w:rPr>
          <w:rFonts w:ascii="Times New Roman" w:hAnsi="Times New Roman"/>
          <w:sz w:val="30"/>
          <w:szCs w:val="30"/>
          <w:lang w:eastAsia="ru-RU"/>
        </w:rPr>
        <w:t>, которые использовались в классной раб</w:t>
      </w:r>
      <w:r w:rsidRPr="00E9069A">
        <w:rPr>
          <w:rFonts w:ascii="Times New Roman" w:hAnsi="Times New Roman"/>
          <w:sz w:val="30"/>
          <w:szCs w:val="30"/>
          <w:lang w:eastAsia="ru-RU"/>
        </w:rPr>
        <w:t>о</w:t>
      </w:r>
      <w:r w:rsidRPr="00E9069A">
        <w:rPr>
          <w:rFonts w:ascii="Times New Roman" w:hAnsi="Times New Roman"/>
          <w:sz w:val="30"/>
          <w:szCs w:val="30"/>
          <w:lang w:eastAsia="ru-RU"/>
        </w:rPr>
        <w:t xml:space="preserve">те по русскому языку. </w:t>
      </w:r>
      <w:r w:rsidRPr="00E9069A">
        <w:rPr>
          <w:rFonts w:ascii="Times New Roman" w:hAnsi="Times New Roman"/>
          <w:sz w:val="30"/>
          <w:szCs w:val="30"/>
        </w:rPr>
        <w:t>Стратегия TAG (</w:t>
      </w:r>
      <w:proofErr w:type="spellStart"/>
      <w:r w:rsidRPr="00E9069A">
        <w:rPr>
          <w:rFonts w:ascii="Times New Roman" w:hAnsi="Times New Roman"/>
          <w:sz w:val="30"/>
          <w:szCs w:val="30"/>
        </w:rPr>
        <w:t>Textbook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9069A">
        <w:rPr>
          <w:rFonts w:ascii="Times New Roman" w:hAnsi="Times New Roman"/>
          <w:sz w:val="30"/>
          <w:szCs w:val="30"/>
        </w:rPr>
        <w:t>Activity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9069A">
        <w:rPr>
          <w:rFonts w:ascii="Times New Roman" w:hAnsi="Times New Roman"/>
          <w:sz w:val="30"/>
          <w:szCs w:val="30"/>
        </w:rPr>
        <w:t>Guide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) Б. </w:t>
      </w:r>
      <w:proofErr w:type="spellStart"/>
      <w:r w:rsidRPr="00E9069A">
        <w:rPr>
          <w:rFonts w:ascii="Times New Roman" w:hAnsi="Times New Roman"/>
          <w:sz w:val="30"/>
          <w:szCs w:val="30"/>
        </w:rPr>
        <w:t>Деви</w:t>
      </w:r>
      <w:proofErr w:type="spellEnd"/>
      <w:r>
        <w:rPr>
          <w:rFonts w:ascii="Times New Roman" w:hAnsi="Times New Roman"/>
          <w:sz w:val="30"/>
          <w:szCs w:val="30"/>
        </w:rPr>
        <w:t>-</w:t>
      </w:r>
      <w:r w:rsidRPr="00E9069A">
        <w:rPr>
          <w:rFonts w:ascii="Times New Roman" w:hAnsi="Times New Roman"/>
          <w:sz w:val="30"/>
          <w:szCs w:val="30"/>
        </w:rPr>
        <w:t xml:space="preserve"> - руководство по чтению материалов, которое требует парной, индивидуальной и групповой  работы. Обучающиеся пользуются определенной системой знаков самоуправления с тем, чтобы вести наблюдение за тем, какой фрагмент текста требует дальнейшей проработки. Деятельность </w:t>
      </w:r>
      <w:proofErr w:type="spellStart"/>
      <w:r w:rsidRPr="00E9069A">
        <w:rPr>
          <w:rFonts w:ascii="Times New Roman" w:hAnsi="Times New Roman"/>
          <w:sz w:val="30"/>
          <w:szCs w:val="30"/>
        </w:rPr>
        <w:t>стратегиального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чтеца включает 3 стадии: </w:t>
      </w:r>
      <w:proofErr w:type="spellStart"/>
      <w:r w:rsidRPr="00E9069A">
        <w:rPr>
          <w:rFonts w:ascii="Times New Roman" w:hAnsi="Times New Roman"/>
          <w:sz w:val="30"/>
          <w:szCs w:val="30"/>
        </w:rPr>
        <w:t>предтекстовую</w:t>
      </w:r>
      <w:proofErr w:type="spellEnd"/>
      <w:r>
        <w:rPr>
          <w:rFonts w:ascii="Times New Roman" w:hAnsi="Times New Roman"/>
          <w:sz w:val="30"/>
          <w:szCs w:val="30"/>
        </w:rPr>
        <w:t xml:space="preserve">, текстовую и </w:t>
      </w:r>
      <w:proofErr w:type="spellStart"/>
      <w:r>
        <w:rPr>
          <w:rFonts w:ascii="Times New Roman" w:hAnsi="Times New Roman"/>
          <w:sz w:val="30"/>
          <w:szCs w:val="30"/>
        </w:rPr>
        <w:t>послетекстовую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r w:rsidRPr="00E9069A">
        <w:rPr>
          <w:rFonts w:ascii="Times New Roman" w:hAnsi="Times New Roman"/>
          <w:sz w:val="30"/>
          <w:szCs w:val="30"/>
        </w:rPr>
        <w:t>Выбор стратегий, обозначенных к тексту, зависит в полной мере от этих стадий прочтения текста.</w:t>
      </w:r>
    </w:p>
    <w:p w:rsidR="002B7A63" w:rsidRPr="00645D9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069A">
        <w:rPr>
          <w:rFonts w:ascii="Times New Roman" w:hAnsi="Times New Roman"/>
          <w:sz w:val="30"/>
          <w:szCs w:val="30"/>
          <w:lang w:eastAsia="ru-RU"/>
        </w:rPr>
        <w:t xml:space="preserve">Целью выполнения заданий в шестом классе было систематизировать сведения по различным разделам языка, обобщить и закрепить наработанное в предыдущих классах, а также активизировать учащихся к индивидуальному </w:t>
      </w:r>
      <w:proofErr w:type="spellStart"/>
      <w:r w:rsidRPr="00E9069A">
        <w:rPr>
          <w:rFonts w:ascii="Times New Roman" w:hAnsi="Times New Roman"/>
          <w:sz w:val="30"/>
          <w:szCs w:val="30"/>
          <w:lang w:eastAsia="ru-RU"/>
        </w:rPr>
        <w:t>речетворчеству</w:t>
      </w:r>
      <w:proofErr w:type="spellEnd"/>
      <w:r w:rsidRPr="00E9069A">
        <w:rPr>
          <w:rFonts w:ascii="Times New Roman" w:hAnsi="Times New Roman"/>
          <w:sz w:val="30"/>
          <w:szCs w:val="30"/>
          <w:lang w:eastAsia="ru-RU"/>
        </w:rPr>
        <w:t xml:space="preserve">, поощрить к созданию собственных языковых продуктов. Словесное рисование и иллюстрирование прослушанного текста, пересказ услышанного, изменение текстов, дают возможность совершенствовать умение воспринимать текст с одного прослушивания, понимать его содержание, выражать свое мнение, связать прослушанное со своим жизненным опытом. Перечисленные упражнения формируют умение самостоятельно составлять связное высказывание, </w:t>
      </w:r>
      <w:r w:rsidRPr="00E9069A">
        <w:rPr>
          <w:rFonts w:ascii="Times New Roman" w:hAnsi="Times New Roman"/>
          <w:sz w:val="30"/>
          <w:szCs w:val="30"/>
        </w:rPr>
        <w:t>выделять необходимую информацию, осознанно и произвольно строить  речевое высказывание в устной и письменной форме, свободно ориентироваться  и воспринимать  тексты  художественного, научного, публицистического стилей.</w:t>
      </w:r>
      <w:r w:rsidRPr="00E9069A">
        <w:rPr>
          <w:rFonts w:ascii="Times New Roman" w:hAnsi="Times New Roman"/>
          <w:sz w:val="30"/>
          <w:szCs w:val="30"/>
          <w:lang w:eastAsia="ru-RU"/>
        </w:rPr>
        <w:t xml:space="preserve"> Формирование у школьников умений и навыков пользоваться языковыми средствами в процессе восприятия, понимания и продуцирования текстов устной и письменной форм является ведущей целью обучения родному языку, как на уроках, так и во внеурочное время. </w:t>
      </w:r>
    </w:p>
    <w:p w:rsidR="002B7A6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</w:rPr>
      </w:pPr>
      <w:r w:rsidRPr="00E9069A">
        <w:rPr>
          <w:rFonts w:ascii="Times New Roman" w:hAnsi="Times New Roman"/>
          <w:sz w:val="30"/>
          <w:szCs w:val="30"/>
          <w:lang w:eastAsia="ru-RU"/>
        </w:rPr>
        <w:t xml:space="preserve">Одной из задач исследования была экспериментальная проверка эффективности предложенной стратегии для формирования читательской грамотности. Ставили целью сравнить результаты работы </w:t>
      </w:r>
      <w:r w:rsidRPr="00E9069A">
        <w:rPr>
          <w:rFonts w:ascii="Times New Roman" w:hAnsi="Times New Roman"/>
          <w:sz w:val="30"/>
          <w:szCs w:val="30"/>
          <w:lang w:eastAsia="ru-RU"/>
        </w:rPr>
        <w:lastRenderedPageBreak/>
        <w:t xml:space="preserve">экспериментального и контрольного класса, которые отличались организацией и содержанием учебного процесса. После завершения периода экспериментального исследования обучающимся  этих двух классов предлагались задания, с помощью которых определялся уровень сформированности читательской грамотности. Проверка эффективности проведенной работы осуществлялась на основе сравнения продуктов деятельности учащихся, полученных в экспериментальном и контрольном классах. Подбирая тему, которая была бы адекватной требованиям эксперимента, учитывали: доступность ее для говорящих определенной возрастной категории; ее соответствие интересам детей; вариативность в реализации. </w:t>
      </w:r>
      <w:r w:rsidRPr="00E9069A">
        <w:rPr>
          <w:rFonts w:ascii="Times New Roman" w:hAnsi="Times New Roman"/>
          <w:sz w:val="30"/>
          <w:szCs w:val="30"/>
        </w:rPr>
        <w:t xml:space="preserve">Оценивание читательской грамотности как одного из компонентов функциональной грамотности было  сосредоточено на навыках чтения, которые включают в себя поиск, выбор, интерпретацию, интеграцию и оценку информации из всего спектра текстов, связанных с ситуациями, которые выходят за пределы класса - «Концепция оценки образовательных достижений учащихся PISA». </w:t>
      </w:r>
      <w:r w:rsidRPr="00E9069A">
        <w:rPr>
          <w:rFonts w:ascii="Times New Roman" w:hAnsi="Times New Roman"/>
          <w:sz w:val="30"/>
          <w:szCs w:val="30"/>
          <w:lang w:eastAsia="ru-RU"/>
        </w:rPr>
        <w:t>Результаты исследов</w:t>
      </w:r>
      <w:r w:rsidRPr="00E9069A">
        <w:rPr>
          <w:rFonts w:ascii="Times New Roman" w:hAnsi="Times New Roman"/>
          <w:sz w:val="30"/>
          <w:szCs w:val="30"/>
          <w:lang w:eastAsia="ru-RU"/>
        </w:rPr>
        <w:t>а</w:t>
      </w:r>
      <w:r w:rsidRPr="00E9069A">
        <w:rPr>
          <w:rFonts w:ascii="Times New Roman" w:hAnsi="Times New Roman"/>
          <w:sz w:val="30"/>
          <w:szCs w:val="30"/>
          <w:lang w:eastAsia="ru-RU"/>
        </w:rPr>
        <w:t>ний показали, что существенные различия в количественных и качес</w:t>
      </w:r>
      <w:r w:rsidRPr="00E9069A">
        <w:rPr>
          <w:rFonts w:ascii="Times New Roman" w:hAnsi="Times New Roman"/>
          <w:sz w:val="30"/>
          <w:szCs w:val="30"/>
          <w:lang w:eastAsia="ru-RU"/>
        </w:rPr>
        <w:t>т</w:t>
      </w:r>
      <w:r w:rsidRPr="00E9069A">
        <w:rPr>
          <w:rFonts w:ascii="Times New Roman" w:hAnsi="Times New Roman"/>
          <w:sz w:val="30"/>
          <w:szCs w:val="30"/>
          <w:lang w:eastAsia="ru-RU"/>
        </w:rPr>
        <w:t xml:space="preserve">венных показателях сформированности читательской грамотности учащихся экспериментального и контрольного классов подтвердили эффективность стратегии </w:t>
      </w:r>
      <w:r w:rsidRPr="00E9069A">
        <w:rPr>
          <w:rFonts w:ascii="Times New Roman" w:hAnsi="Times New Roman"/>
          <w:sz w:val="30"/>
          <w:szCs w:val="30"/>
          <w:lang w:val="en-US" w:eastAsia="ru-RU"/>
        </w:rPr>
        <w:t>TAG</w:t>
      </w:r>
      <w:r w:rsidRPr="00E9069A">
        <w:rPr>
          <w:rFonts w:ascii="Times New Roman" w:hAnsi="Times New Roman"/>
          <w:sz w:val="30"/>
          <w:szCs w:val="30"/>
          <w:lang w:eastAsia="ru-RU"/>
        </w:rPr>
        <w:t>, целесообразность ее применения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2B7A63" w:rsidRPr="00645D93" w:rsidRDefault="002B7A63" w:rsidP="000E6E71">
      <w:pPr>
        <w:suppressAutoHyphens/>
        <w:spacing w:before="120" w:after="0"/>
        <w:ind w:right="-427" w:firstLine="567"/>
        <w:jc w:val="both"/>
        <w:rPr>
          <w:rFonts w:ascii="Times New Roman" w:hAnsi="Times New Roman"/>
          <w:sz w:val="30"/>
          <w:szCs w:val="30"/>
        </w:rPr>
      </w:pPr>
      <w:r w:rsidRPr="00E9069A">
        <w:rPr>
          <w:rFonts w:ascii="Times New Roman" w:hAnsi="Times New Roman"/>
          <w:sz w:val="30"/>
          <w:szCs w:val="30"/>
          <w:lang w:eastAsia="ru-RU"/>
        </w:rPr>
        <w:t>Формирование  читательской грамотности возможно при условии внедрения таких новаций, как применение стратегий чтения, обеспечивающих самостоятельную активность учащихся в процессе учебной, речевой, художественной и других видов деятельности; системность раб</w:t>
      </w:r>
      <w:r w:rsidRPr="00E9069A">
        <w:rPr>
          <w:rFonts w:ascii="Times New Roman" w:hAnsi="Times New Roman"/>
          <w:sz w:val="30"/>
          <w:szCs w:val="30"/>
          <w:lang w:eastAsia="ru-RU"/>
        </w:rPr>
        <w:t>о</w:t>
      </w:r>
      <w:r w:rsidRPr="00E9069A">
        <w:rPr>
          <w:rFonts w:ascii="Times New Roman" w:hAnsi="Times New Roman"/>
          <w:sz w:val="30"/>
          <w:szCs w:val="30"/>
          <w:lang w:eastAsia="ru-RU"/>
        </w:rPr>
        <w:t>ты с учащимися.</w:t>
      </w:r>
    </w:p>
    <w:p w:rsidR="002B7A63" w:rsidRPr="00645D93" w:rsidRDefault="002B7A63" w:rsidP="000E6E71">
      <w:pPr>
        <w:suppressAutoHyphens/>
        <w:spacing w:before="120" w:after="0"/>
        <w:ind w:right="-427"/>
        <w:jc w:val="both"/>
        <w:rPr>
          <w:rFonts w:ascii="Times New Roman" w:hAnsi="Times New Roman"/>
          <w:b/>
          <w:color w:val="FF0000"/>
          <w:sz w:val="30"/>
          <w:szCs w:val="30"/>
        </w:rPr>
      </w:pPr>
      <w:r w:rsidRPr="00645D93">
        <w:rPr>
          <w:rFonts w:ascii="Times New Roman" w:hAnsi="Times New Roman"/>
          <w:b/>
          <w:sz w:val="30"/>
          <w:szCs w:val="30"/>
        </w:rPr>
        <w:t>Список литературы</w:t>
      </w:r>
    </w:p>
    <w:p w:rsidR="002B7A63" w:rsidRPr="00645D93" w:rsidRDefault="002B7A63" w:rsidP="000E6E71">
      <w:pPr>
        <w:suppressAutoHyphens/>
        <w:spacing w:before="120" w:after="0"/>
        <w:ind w:right="-427"/>
        <w:jc w:val="both"/>
        <w:rPr>
          <w:rFonts w:ascii="Times New Roman" w:hAnsi="Times New Roman"/>
          <w:sz w:val="30"/>
          <w:szCs w:val="30"/>
        </w:rPr>
      </w:pPr>
      <w:r w:rsidRPr="00645D93">
        <w:rPr>
          <w:rFonts w:ascii="Times New Roman" w:hAnsi="Times New Roman"/>
          <w:sz w:val="30"/>
          <w:szCs w:val="30"/>
        </w:rPr>
        <w:t xml:space="preserve">1.Бондаревская Е. В. </w:t>
      </w:r>
      <w:proofErr w:type="spellStart"/>
      <w:r w:rsidRPr="00645D93">
        <w:rPr>
          <w:rFonts w:ascii="Times New Roman" w:hAnsi="Times New Roman"/>
          <w:sz w:val="30"/>
          <w:szCs w:val="30"/>
        </w:rPr>
        <w:t>Аксиологический</w:t>
      </w:r>
      <w:proofErr w:type="spellEnd"/>
      <w:r w:rsidRPr="00645D93">
        <w:rPr>
          <w:rFonts w:ascii="Times New Roman" w:hAnsi="Times New Roman"/>
          <w:sz w:val="30"/>
          <w:szCs w:val="30"/>
        </w:rPr>
        <w:t xml:space="preserve"> (ценностный) план рассмотрения воспитания и обучения / Е. В. </w:t>
      </w:r>
      <w:proofErr w:type="spellStart"/>
      <w:r w:rsidRPr="00645D93">
        <w:rPr>
          <w:rFonts w:ascii="Times New Roman" w:hAnsi="Times New Roman"/>
          <w:sz w:val="30"/>
          <w:szCs w:val="30"/>
        </w:rPr>
        <w:t>Бондаревская</w:t>
      </w:r>
      <w:proofErr w:type="spellEnd"/>
      <w:r w:rsidRPr="00645D93">
        <w:rPr>
          <w:rFonts w:ascii="Times New Roman" w:hAnsi="Times New Roman"/>
          <w:sz w:val="30"/>
          <w:szCs w:val="30"/>
        </w:rPr>
        <w:t xml:space="preserve">, С. В. </w:t>
      </w:r>
      <w:proofErr w:type="spellStart"/>
      <w:r w:rsidRPr="00645D93">
        <w:rPr>
          <w:rFonts w:ascii="Times New Roman" w:hAnsi="Times New Roman"/>
          <w:sz w:val="30"/>
          <w:szCs w:val="30"/>
        </w:rPr>
        <w:t>Кульневич</w:t>
      </w:r>
      <w:proofErr w:type="spellEnd"/>
      <w:r w:rsidRPr="00645D93">
        <w:rPr>
          <w:rFonts w:ascii="Times New Roman" w:hAnsi="Times New Roman"/>
          <w:sz w:val="30"/>
          <w:szCs w:val="30"/>
        </w:rPr>
        <w:t xml:space="preserve"> // Общая стратегия воспитания в образовательной системе России. – М., 2001. – Т. 1. – С. 47–51.</w:t>
      </w:r>
    </w:p>
    <w:p w:rsidR="002B7A63" w:rsidRPr="00645D93" w:rsidRDefault="002B7A63" w:rsidP="000E6E71">
      <w:pPr>
        <w:suppressAutoHyphens/>
        <w:spacing w:before="120" w:after="0"/>
        <w:ind w:right="-427"/>
        <w:jc w:val="both"/>
        <w:rPr>
          <w:rFonts w:ascii="Times New Roman" w:hAnsi="Times New Roman"/>
          <w:sz w:val="30"/>
          <w:szCs w:val="30"/>
        </w:rPr>
      </w:pPr>
      <w:r w:rsidRPr="00645D93">
        <w:rPr>
          <w:rFonts w:ascii="Times New Roman" w:hAnsi="Times New Roman"/>
          <w:sz w:val="30"/>
          <w:szCs w:val="30"/>
        </w:rPr>
        <w:t xml:space="preserve">2.Зимняя И. А. </w:t>
      </w:r>
      <w:proofErr w:type="spellStart"/>
      <w:r w:rsidRPr="00645D93">
        <w:rPr>
          <w:rFonts w:ascii="Times New Roman" w:hAnsi="Times New Roman"/>
          <w:sz w:val="30"/>
          <w:szCs w:val="30"/>
        </w:rPr>
        <w:t>Стратегиальный</w:t>
      </w:r>
      <w:proofErr w:type="spellEnd"/>
      <w:r w:rsidRPr="00645D93">
        <w:rPr>
          <w:rFonts w:ascii="Times New Roman" w:hAnsi="Times New Roman"/>
          <w:sz w:val="30"/>
          <w:szCs w:val="30"/>
        </w:rPr>
        <w:t xml:space="preserve"> подход к воспитанию, характеристика и компонентный состав общей стратегии воспитания / И. А. Зимняя // Общая стратегия воспитания в образовательной системе России. – М., 2001. – Т. 2. – С. 17–21.</w:t>
      </w:r>
    </w:p>
    <w:p w:rsidR="002B7A63" w:rsidRPr="00027703" w:rsidRDefault="002B7A63" w:rsidP="000E6E71">
      <w:pPr>
        <w:suppressAutoHyphens/>
        <w:spacing w:before="120" w:after="0"/>
        <w:ind w:right="-42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3.Сметанникова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Н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Н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. </w:t>
      </w: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Воспитание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читателя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в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культуросозидающей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модели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645D93">
        <w:rPr>
          <w:rFonts w:ascii="Times New Roman" w:hAnsi="Times New Roman"/>
          <w:bCs/>
          <w:sz w:val="30"/>
          <w:szCs w:val="30"/>
          <w:shd w:val="clear" w:color="auto" w:fill="FFFFFF"/>
        </w:rPr>
        <w:t>образования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 // Поддержка и развитие чтения в библиотечном пространстве России: Сборник научно-практических работ / Составитель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В. Я.Аскарова. – м.: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МЦБС</w:t>
      </w:r>
      <w:r w:rsidRPr="00645D93">
        <w:rPr>
          <w:rFonts w:ascii="Times New Roman" w:hAnsi="Times New Roman"/>
          <w:sz w:val="30"/>
          <w:szCs w:val="30"/>
          <w:shd w:val="clear" w:color="auto" w:fill="FFFFFF"/>
        </w:rPr>
        <w:t>, 2007. – с.74. </w:t>
      </w:r>
    </w:p>
    <w:p w:rsidR="002B7A63" w:rsidRPr="00E9069A" w:rsidRDefault="002B7A63" w:rsidP="000E6E71">
      <w:pPr>
        <w:suppressAutoHyphens/>
        <w:spacing w:before="120" w:after="0"/>
        <w:ind w:right="-427"/>
        <w:jc w:val="both"/>
        <w:rPr>
          <w:rFonts w:ascii="Times New Roman" w:hAnsi="Times New Roman"/>
          <w:sz w:val="30"/>
          <w:szCs w:val="30"/>
        </w:rPr>
      </w:pPr>
      <w:r w:rsidRPr="00E9069A">
        <w:rPr>
          <w:rFonts w:ascii="Times New Roman" w:hAnsi="Times New Roman"/>
          <w:sz w:val="30"/>
          <w:szCs w:val="30"/>
        </w:rPr>
        <w:lastRenderedPageBreak/>
        <w:t>СВЕДЕНИЯ ОБ АВТОРЕ:</w:t>
      </w:r>
    </w:p>
    <w:p w:rsidR="002B7A63" w:rsidRPr="00E9069A" w:rsidRDefault="002B7A63" w:rsidP="000E6E71">
      <w:pPr>
        <w:suppressAutoHyphens/>
        <w:spacing w:before="120" w:after="0"/>
        <w:ind w:right="-427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9069A">
        <w:rPr>
          <w:rFonts w:ascii="Times New Roman" w:hAnsi="Times New Roman"/>
          <w:sz w:val="30"/>
          <w:szCs w:val="30"/>
        </w:rPr>
        <w:t>Перетятько</w:t>
      </w:r>
      <w:proofErr w:type="spellEnd"/>
      <w:r w:rsidRPr="00E9069A">
        <w:rPr>
          <w:rFonts w:ascii="Times New Roman" w:hAnsi="Times New Roman"/>
          <w:sz w:val="30"/>
          <w:szCs w:val="30"/>
        </w:rPr>
        <w:t xml:space="preserve"> Л.Ю.,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9069A">
        <w:rPr>
          <w:rFonts w:ascii="Times New Roman" w:hAnsi="Times New Roman"/>
          <w:sz w:val="30"/>
          <w:szCs w:val="30"/>
        </w:rPr>
        <w:t>учитель русского языка и литературы первой квалификационной категории БОУ «Полтавский лицей» Полтавского</w:t>
      </w:r>
      <w:r>
        <w:rPr>
          <w:rFonts w:ascii="Times New Roman" w:hAnsi="Times New Roman"/>
          <w:sz w:val="30"/>
          <w:szCs w:val="30"/>
        </w:rPr>
        <w:t xml:space="preserve"> муниципального </w:t>
      </w:r>
      <w:r w:rsidRPr="00E9069A">
        <w:rPr>
          <w:rFonts w:ascii="Times New Roman" w:hAnsi="Times New Roman"/>
          <w:sz w:val="30"/>
          <w:szCs w:val="30"/>
        </w:rPr>
        <w:t xml:space="preserve"> района Омской области.</w:t>
      </w:r>
    </w:p>
    <w:p w:rsidR="002B7A63" w:rsidRPr="00E9069A" w:rsidRDefault="002B7A63" w:rsidP="00004391">
      <w:pPr>
        <w:jc w:val="both"/>
        <w:rPr>
          <w:rFonts w:ascii="Times New Roman" w:hAnsi="Times New Roman"/>
          <w:color w:val="FF0000"/>
          <w:sz w:val="30"/>
          <w:szCs w:val="30"/>
        </w:rPr>
      </w:pPr>
    </w:p>
    <w:sectPr w:rsidR="002B7A63" w:rsidRPr="00E9069A" w:rsidSect="00713FDD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41C0"/>
    <w:multiLevelType w:val="hybridMultilevel"/>
    <w:tmpl w:val="4A38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D52"/>
    <w:rsid w:val="00004391"/>
    <w:rsid w:val="00027703"/>
    <w:rsid w:val="000865B5"/>
    <w:rsid w:val="000D4C18"/>
    <w:rsid w:val="000E6E71"/>
    <w:rsid w:val="001236F2"/>
    <w:rsid w:val="001B7D04"/>
    <w:rsid w:val="001C5EDD"/>
    <w:rsid w:val="002B7A63"/>
    <w:rsid w:val="00333B83"/>
    <w:rsid w:val="00365CA8"/>
    <w:rsid w:val="00384859"/>
    <w:rsid w:val="003B362C"/>
    <w:rsid w:val="003F570B"/>
    <w:rsid w:val="004329BA"/>
    <w:rsid w:val="004D4D52"/>
    <w:rsid w:val="005137D5"/>
    <w:rsid w:val="005A141D"/>
    <w:rsid w:val="005C15EA"/>
    <w:rsid w:val="00645D93"/>
    <w:rsid w:val="00713FDD"/>
    <w:rsid w:val="00967DCB"/>
    <w:rsid w:val="009A7C11"/>
    <w:rsid w:val="00A676A2"/>
    <w:rsid w:val="00B6256E"/>
    <w:rsid w:val="00C43E55"/>
    <w:rsid w:val="00D26C1D"/>
    <w:rsid w:val="00E67B2E"/>
    <w:rsid w:val="00E83277"/>
    <w:rsid w:val="00E9069A"/>
    <w:rsid w:val="00FA5415"/>
    <w:rsid w:val="00FC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5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9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2020-03-27T04:10:00Z</dcterms:created>
  <dcterms:modified xsi:type="dcterms:W3CDTF">2020-10-01T09:34:00Z</dcterms:modified>
</cp:coreProperties>
</file>