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D" w:rsidRDefault="000D2A45" w:rsidP="00093CA8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</w:t>
      </w:r>
    </w:p>
    <w:p w:rsidR="00F7780E" w:rsidRDefault="00F7780E" w:rsidP="00F778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 комплекса упражнений для развития читательской грамотности</w:t>
      </w:r>
    </w:p>
    <w:p w:rsidR="00F95771" w:rsidRDefault="000D2A45" w:rsidP="00842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2A45">
        <w:rPr>
          <w:rFonts w:ascii="Times New Roman" w:eastAsia="Calibri" w:hAnsi="Times New Roman" w:cs="Times New Roman"/>
          <w:sz w:val="28"/>
          <w:szCs w:val="28"/>
        </w:rPr>
        <w:t>В статье представлены результаты исследования «</w:t>
      </w:r>
      <w:r w:rsidRPr="000D2A45">
        <w:rPr>
          <w:rFonts w:ascii="Times New Roman" w:hAnsi="Times New Roman" w:cs="Times New Roman"/>
          <w:sz w:val="28"/>
          <w:szCs w:val="28"/>
        </w:rPr>
        <w:t>Развитие читательской грамотности младших школьников на уроках литературного чтения</w:t>
      </w:r>
      <w:r w:rsidR="00616B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проводимого в МБОУ «Конезаводской СОШ» </w:t>
      </w:r>
      <w:r w:rsidR="00F95771">
        <w:rPr>
          <w:rFonts w:ascii="Times New Roman" w:hAnsi="Times New Roman" w:cs="Times New Roman"/>
          <w:sz w:val="28"/>
          <w:szCs w:val="28"/>
        </w:rPr>
        <w:t xml:space="preserve"> с 15 января по 25 февраля 2019 года  с целью формирование читательской грамотности детей  младшего школьного возраста </w:t>
      </w:r>
      <w:r w:rsidR="00616B27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</w:t>
      </w:r>
      <w:r w:rsidR="00F95771">
        <w:rPr>
          <w:rFonts w:ascii="Times New Roman" w:hAnsi="Times New Roman" w:cs="Times New Roman"/>
          <w:sz w:val="28"/>
          <w:szCs w:val="28"/>
        </w:rPr>
        <w:t>. Изучена литература по проблеме читательской грамотности, подобрана</w:t>
      </w:r>
      <w:r w:rsidR="00616B27">
        <w:rPr>
          <w:rFonts w:ascii="Times New Roman" w:hAnsi="Times New Roman" w:cs="Times New Roman"/>
          <w:sz w:val="28"/>
          <w:szCs w:val="28"/>
        </w:rPr>
        <w:t xml:space="preserve"> диагностическая методика</w:t>
      </w:r>
      <w:r w:rsidR="00F95771">
        <w:rPr>
          <w:rFonts w:ascii="Times New Roman" w:hAnsi="Times New Roman" w:cs="Times New Roman"/>
          <w:sz w:val="28"/>
          <w:szCs w:val="28"/>
        </w:rPr>
        <w:t xml:space="preserve">, определенны критерии для выявления первоначального уровня читательской грамотности. </w:t>
      </w:r>
    </w:p>
    <w:p w:rsidR="00F95771" w:rsidRPr="00F95771" w:rsidRDefault="00F95771" w:rsidP="00842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F95771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>
        <w:rPr>
          <w:rFonts w:ascii="Times New Roman" w:hAnsi="Times New Roman" w:cs="Times New Roman"/>
          <w:sz w:val="28"/>
          <w:szCs w:val="28"/>
        </w:rPr>
        <w:t>, младшие школьники, литературное чтение</w:t>
      </w:r>
      <w:r w:rsidRPr="00F95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77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среда, подходы, формы</w:t>
      </w:r>
      <w:r w:rsidR="00616B27">
        <w:rPr>
          <w:rFonts w:ascii="Times New Roman" w:hAnsi="Times New Roman" w:cs="Times New Roman"/>
          <w:sz w:val="28"/>
          <w:szCs w:val="28"/>
        </w:rPr>
        <w:t>, методы</w:t>
      </w:r>
      <w:r w:rsidRPr="00F95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D42" w:rsidRDefault="00F95771" w:rsidP="00842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336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F95771">
        <w:rPr>
          <w:rFonts w:ascii="Times New Roman" w:hAnsi="Times New Roman" w:cs="Times New Roman"/>
          <w:sz w:val="28"/>
          <w:szCs w:val="28"/>
        </w:rPr>
        <w:t xml:space="preserve">проблемы развития читательской грамотности в младшем школьном возрасте в настоящее время является одной из важнейших. Успешное обучение в начальной и основной школе невозможно без </w:t>
      </w:r>
      <w:r w:rsidR="007B0DC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F95771">
        <w:rPr>
          <w:rFonts w:ascii="Times New Roman" w:hAnsi="Times New Roman" w:cs="Times New Roman"/>
          <w:sz w:val="28"/>
          <w:szCs w:val="28"/>
        </w:rPr>
        <w:t>у обучающихся читательской грамотности. Читат</w:t>
      </w:r>
      <w:r w:rsidR="00F515E9">
        <w:rPr>
          <w:rFonts w:ascii="Times New Roman" w:hAnsi="Times New Roman" w:cs="Times New Roman"/>
          <w:sz w:val="28"/>
          <w:szCs w:val="28"/>
        </w:rPr>
        <w:t xml:space="preserve">ельская грамотность, понимаемая, </w:t>
      </w:r>
      <w:r w:rsidRPr="00F95771">
        <w:rPr>
          <w:rFonts w:ascii="Times New Roman" w:hAnsi="Times New Roman" w:cs="Times New Roman"/>
          <w:sz w:val="28"/>
          <w:szCs w:val="28"/>
        </w:rPr>
        <w:t>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образования.</w:t>
      </w:r>
      <w:r w:rsidR="00F7780E">
        <w:rPr>
          <w:rFonts w:ascii="Times New Roman" w:hAnsi="Times New Roman" w:cs="Times New Roman"/>
          <w:sz w:val="28"/>
          <w:szCs w:val="28"/>
        </w:rPr>
        <w:t xml:space="preserve"> Я считаю, что данная проблема очень актуаль</w:t>
      </w:r>
      <w:r w:rsidR="001F1E68">
        <w:rPr>
          <w:rFonts w:ascii="Times New Roman" w:hAnsi="Times New Roman" w:cs="Times New Roman"/>
          <w:sz w:val="28"/>
          <w:szCs w:val="28"/>
        </w:rPr>
        <w:t>на и в МБОУ «Конезаводской СОШ</w:t>
      </w:r>
      <w:r w:rsidR="00F7780E">
        <w:rPr>
          <w:rFonts w:ascii="Times New Roman" w:hAnsi="Times New Roman" w:cs="Times New Roman"/>
          <w:sz w:val="28"/>
          <w:szCs w:val="28"/>
        </w:rPr>
        <w:t>». Свое предположение я делаю исходя из результатов комплексных работ и ВПР.</w:t>
      </w:r>
      <w:r w:rsidR="001F1E68">
        <w:rPr>
          <w:rFonts w:ascii="Times New Roman" w:hAnsi="Times New Roman" w:cs="Times New Roman"/>
          <w:sz w:val="28"/>
          <w:szCs w:val="28"/>
        </w:rPr>
        <w:t xml:space="preserve"> Я как молодой педагог в рамках форума решила создать проект, который поспособствует повышению уровня читательской грамотности младших школьников.</w:t>
      </w:r>
      <w:bookmarkStart w:id="0" w:name="_GoBack"/>
      <w:bookmarkEnd w:id="0"/>
    </w:p>
    <w:p w:rsidR="00F515E9" w:rsidRPr="00BE3D42" w:rsidRDefault="00F515E9" w:rsidP="00842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27">
        <w:rPr>
          <w:rFonts w:ascii="Times New Roman" w:hAnsi="Times New Roman" w:cs="Times New Roman"/>
          <w:b/>
          <w:color w:val="000000"/>
          <w:sz w:val="28"/>
          <w:szCs w:val="28"/>
        </w:rPr>
        <w:t>Объектом исследования</w:t>
      </w:r>
      <w:r w:rsidRPr="0061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80E">
        <w:rPr>
          <w:rFonts w:ascii="Times New Roman" w:hAnsi="Times New Roman" w:cs="Times New Roman"/>
          <w:color w:val="000000"/>
          <w:sz w:val="28"/>
          <w:szCs w:val="28"/>
        </w:rPr>
        <w:t>выступает внедрение комплекса упражнений способствующих развитие читательской грамотности младших школьников.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b/>
          <w:color w:val="000000"/>
          <w:sz w:val="28"/>
          <w:szCs w:val="28"/>
        </w:rPr>
        <w:t>Цель данного исследования:</w:t>
      </w:r>
      <w:r w:rsidR="00F7780E">
        <w:rPr>
          <w:color w:val="000000"/>
          <w:sz w:val="28"/>
          <w:szCs w:val="28"/>
        </w:rPr>
        <w:t xml:space="preserve"> внедрять упражнения на развития читательской  грамотности</w:t>
      </w:r>
      <w:r w:rsidRPr="00BE3D42">
        <w:rPr>
          <w:color w:val="000000"/>
          <w:sz w:val="28"/>
          <w:szCs w:val="28"/>
        </w:rPr>
        <w:t xml:space="preserve"> у детей начальных классов на уроках литературного чтения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 xml:space="preserve">Для конкретизации поставленной цели были определены следующие </w:t>
      </w:r>
      <w:r w:rsidRPr="00BE3D42">
        <w:rPr>
          <w:b/>
          <w:color w:val="000000"/>
          <w:sz w:val="28"/>
          <w:szCs w:val="28"/>
        </w:rPr>
        <w:t>задачи:</w:t>
      </w:r>
    </w:p>
    <w:p w:rsidR="00F515E9" w:rsidRPr="00BE3D42" w:rsidRDefault="00F515E9" w:rsidP="008423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1. Изучить имеющиеся литературные источники по данному вопросу.</w:t>
      </w:r>
    </w:p>
    <w:p w:rsidR="00F515E9" w:rsidRPr="00BE3D42" w:rsidRDefault="00F515E9" w:rsidP="008423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2. Провести диагностическое исследование.</w:t>
      </w:r>
    </w:p>
    <w:p w:rsidR="00F515E9" w:rsidRPr="00BE3D42" w:rsidRDefault="00F515E9" w:rsidP="008423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3. Обработать и проанализировать полученные результаты.</w:t>
      </w:r>
    </w:p>
    <w:p w:rsidR="00F515E9" w:rsidRPr="00BE3D42" w:rsidRDefault="00F515E9" w:rsidP="008423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4. Разработать комплекс упражнений и ряд занятий, направленных на формирование читательской грамотности.</w:t>
      </w:r>
    </w:p>
    <w:p w:rsidR="00F515E9" w:rsidRPr="00BE3D42" w:rsidRDefault="00F515E9" w:rsidP="0084233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lastRenderedPageBreak/>
        <w:t>5. Практически обосновать потенциал уроков литературного чтения в развитии читательской грамотности.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 xml:space="preserve">Для решения поставленных задач использовались следующие </w:t>
      </w:r>
      <w:r w:rsidRPr="00BE3D42">
        <w:rPr>
          <w:b/>
          <w:color w:val="000000"/>
          <w:sz w:val="28"/>
          <w:szCs w:val="28"/>
        </w:rPr>
        <w:t>методы исследования:</w:t>
      </w:r>
      <w:r w:rsidRPr="00BE3D42">
        <w:rPr>
          <w:color w:val="000000"/>
          <w:sz w:val="28"/>
          <w:szCs w:val="28"/>
        </w:rPr>
        <w:t xml:space="preserve"> теоретические – анализ психолого-педагогической, методической литературы теме исследования; классификация; эмпирические – диагностические задания, метод качественной и количественной обр</w:t>
      </w:r>
      <w:r w:rsidR="007B0DC4">
        <w:rPr>
          <w:color w:val="000000"/>
          <w:sz w:val="28"/>
          <w:szCs w:val="28"/>
        </w:rPr>
        <w:t>аботки результатов исследования</w:t>
      </w:r>
      <w:r w:rsidRPr="00BE3D42">
        <w:rPr>
          <w:color w:val="000000"/>
          <w:sz w:val="28"/>
          <w:szCs w:val="28"/>
        </w:rPr>
        <w:t>.</w:t>
      </w:r>
    </w:p>
    <w:p w:rsid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 xml:space="preserve">Современные подходы ученых-педагогов к данной проблеме представлены в трудах Л.И. </w:t>
      </w:r>
      <w:proofErr w:type="spellStart"/>
      <w:r w:rsidRPr="00BE3D42">
        <w:rPr>
          <w:color w:val="000000"/>
          <w:sz w:val="28"/>
          <w:szCs w:val="28"/>
        </w:rPr>
        <w:t>Божович</w:t>
      </w:r>
      <w:proofErr w:type="spellEnd"/>
      <w:r w:rsidRPr="00BE3D42">
        <w:rPr>
          <w:color w:val="000000"/>
          <w:sz w:val="28"/>
          <w:szCs w:val="28"/>
        </w:rPr>
        <w:t xml:space="preserve">, М. А. </w:t>
      </w:r>
      <w:proofErr w:type="spellStart"/>
      <w:r w:rsidRPr="00BE3D42">
        <w:rPr>
          <w:color w:val="000000"/>
          <w:sz w:val="28"/>
          <w:szCs w:val="28"/>
        </w:rPr>
        <w:t>Пинской</w:t>
      </w:r>
      <w:proofErr w:type="spellEnd"/>
      <w:r w:rsidRPr="00BE3D42">
        <w:rPr>
          <w:color w:val="000000"/>
          <w:sz w:val="28"/>
          <w:szCs w:val="28"/>
        </w:rPr>
        <w:t xml:space="preserve">, В.Г. </w:t>
      </w:r>
      <w:proofErr w:type="spellStart"/>
      <w:r w:rsidRPr="00BE3D42">
        <w:rPr>
          <w:color w:val="000000"/>
          <w:sz w:val="28"/>
          <w:szCs w:val="28"/>
        </w:rPr>
        <w:t>Бондаревского</w:t>
      </w:r>
      <w:proofErr w:type="spellEnd"/>
      <w:r w:rsidRPr="00BE3D42">
        <w:rPr>
          <w:color w:val="000000"/>
          <w:sz w:val="28"/>
          <w:szCs w:val="28"/>
        </w:rPr>
        <w:t xml:space="preserve">, М.К. </w:t>
      </w:r>
      <w:proofErr w:type="spellStart"/>
      <w:r w:rsidRPr="00BE3D42">
        <w:rPr>
          <w:color w:val="000000"/>
          <w:sz w:val="28"/>
          <w:szCs w:val="28"/>
        </w:rPr>
        <w:t>Енисеева</w:t>
      </w:r>
      <w:proofErr w:type="spellEnd"/>
      <w:r w:rsidRPr="00BE3D42">
        <w:rPr>
          <w:color w:val="000000"/>
          <w:sz w:val="28"/>
          <w:szCs w:val="28"/>
        </w:rPr>
        <w:t>, В.И. Ильина, А.Г. Ковалев</w:t>
      </w:r>
      <w:r w:rsidR="007B0DC4">
        <w:rPr>
          <w:color w:val="000000"/>
          <w:sz w:val="28"/>
          <w:szCs w:val="28"/>
        </w:rPr>
        <w:t>а, Н.Г. Морозовой, Г.И. Щукиной</w:t>
      </w:r>
      <w:r w:rsidRPr="00BE3D42">
        <w:rPr>
          <w:color w:val="000000"/>
          <w:sz w:val="28"/>
          <w:szCs w:val="28"/>
        </w:rPr>
        <w:t>,</w:t>
      </w:r>
      <w:r w:rsidR="007B0DC4">
        <w:rPr>
          <w:color w:val="000000"/>
          <w:sz w:val="28"/>
          <w:szCs w:val="28"/>
        </w:rPr>
        <w:t xml:space="preserve"> </w:t>
      </w:r>
      <w:r w:rsidRPr="00BE3D42">
        <w:rPr>
          <w:color w:val="000000"/>
          <w:sz w:val="28"/>
          <w:szCs w:val="28"/>
        </w:rPr>
        <w:t>Якименко Н.И и других.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 xml:space="preserve">Для решения поставленных задач и опытной проверки гипотезы было проведено практическое исследование </w:t>
      </w:r>
      <w:r w:rsidR="007B0DC4">
        <w:rPr>
          <w:color w:val="000000"/>
          <w:sz w:val="28"/>
          <w:szCs w:val="28"/>
        </w:rPr>
        <w:t>на базе МБОУ «Конезаводской СОШ</w:t>
      </w:r>
      <w:r w:rsidRPr="00BE3D42">
        <w:rPr>
          <w:color w:val="000000"/>
          <w:sz w:val="28"/>
          <w:szCs w:val="28"/>
        </w:rPr>
        <w:t>»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Цель организационного этапа педагогического эксперимента заключалась в изучении литературы по данной теме, в определении первоначального уровня развития читательской грамотности у испытуемых.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Анализ результатов диагностики позволяет отметить наличие у части учащихся младшего школьного возраста низкого уровня развития читательской грамотности. Это проявляется в пассивности детей на уроках, отсутствии активности и заинтересованности при изучении нового материала. Кроме этого, дети младшего школьного возраста мало читают дополнительной литературы, редко выполняют дополнительные задания, не задают вопрос</w:t>
      </w:r>
      <w:r w:rsidR="007B0DC4">
        <w:rPr>
          <w:color w:val="000000"/>
          <w:sz w:val="28"/>
          <w:szCs w:val="28"/>
        </w:rPr>
        <w:t>ов по пройденной или новой теме, б</w:t>
      </w:r>
      <w:r w:rsidRPr="00BE3D42">
        <w:rPr>
          <w:color w:val="000000"/>
          <w:sz w:val="28"/>
          <w:szCs w:val="28"/>
        </w:rPr>
        <w:t>ольшую часть времени уделяют прогулкам с друзьями, просмотру телевизора или занятию споротом.</w:t>
      </w:r>
      <w:r w:rsidR="007B0DC4">
        <w:rPr>
          <w:color w:val="000000"/>
          <w:sz w:val="28"/>
          <w:szCs w:val="28"/>
        </w:rPr>
        <w:t xml:space="preserve"> 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Цель внедренческого этапа педагогического эксперимента заключалась в развитии читательской грамотности младших школьников на уроках литературного чтения.</w:t>
      </w:r>
      <w:r w:rsidR="00093CA8">
        <w:rPr>
          <w:color w:val="000000"/>
          <w:sz w:val="28"/>
          <w:szCs w:val="28"/>
        </w:rPr>
        <w:t xml:space="preserve"> </w:t>
      </w:r>
      <w:r w:rsidRPr="00BE3D42">
        <w:rPr>
          <w:color w:val="000000"/>
          <w:sz w:val="28"/>
          <w:szCs w:val="28"/>
        </w:rPr>
        <w:t>Следует</w:t>
      </w:r>
      <w:r w:rsidR="007B0DC4">
        <w:rPr>
          <w:color w:val="000000"/>
          <w:sz w:val="28"/>
          <w:szCs w:val="28"/>
        </w:rPr>
        <w:t xml:space="preserve"> отметить, что составленная мной</w:t>
      </w:r>
      <w:r w:rsidRPr="00BE3D42">
        <w:rPr>
          <w:color w:val="000000"/>
          <w:sz w:val="28"/>
          <w:szCs w:val="28"/>
        </w:rPr>
        <w:t xml:space="preserve"> серия мероприятий по развитию читательской грамотности младших школьников проводилась последовательно. На развитие читательской грамотности отводилось три недели.</w:t>
      </w:r>
    </w:p>
    <w:p w:rsidR="00F515E9" w:rsidRPr="00BE3D42" w:rsidRDefault="00F515E9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E3D42">
        <w:rPr>
          <w:color w:val="000000"/>
          <w:sz w:val="28"/>
          <w:szCs w:val="28"/>
        </w:rPr>
        <w:t>Цель контрольного этапа (рефлексии) эксперимента заключалась в том, чтобы определить, действительно ли можно сформировать читательскую грамотность на уроках литературного чтения.</w:t>
      </w:r>
    </w:p>
    <w:p w:rsidR="00681381" w:rsidRPr="00093CA8" w:rsidRDefault="00681381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3CA8">
        <w:rPr>
          <w:color w:val="000000"/>
          <w:sz w:val="28"/>
          <w:szCs w:val="28"/>
        </w:rPr>
        <w:t>По мнению исследователей, существует ряд факторов, которые могут повлиять на формирование грамотности чтения.</w:t>
      </w:r>
      <w:r w:rsidR="00093CA8">
        <w:rPr>
          <w:color w:val="000000"/>
          <w:sz w:val="28"/>
          <w:szCs w:val="28"/>
        </w:rPr>
        <w:t xml:space="preserve"> </w:t>
      </w:r>
      <w:r w:rsidRPr="00093CA8">
        <w:rPr>
          <w:color w:val="000000"/>
          <w:sz w:val="28"/>
          <w:szCs w:val="28"/>
        </w:rPr>
        <w:t xml:space="preserve">Отмечается, что в оформлении классов тех школ, которые показали наиболее низкие результаты в PIRLS, отсутствуют многие важные элементы, создающие </w:t>
      </w:r>
      <w:r w:rsidRPr="00093CA8">
        <w:rPr>
          <w:color w:val="000000"/>
          <w:sz w:val="28"/>
          <w:szCs w:val="28"/>
        </w:rPr>
        <w:lastRenderedPageBreak/>
        <w:t>живую учебную атмосферу: выставки детских работ, плакаты, схемы, классные библиотеки, познавательная информация и т.п.</w:t>
      </w:r>
    </w:p>
    <w:p w:rsidR="00681381" w:rsidRPr="00093CA8" w:rsidRDefault="00681381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3CA8">
        <w:rPr>
          <w:color w:val="000000"/>
          <w:sz w:val="28"/>
          <w:szCs w:val="28"/>
        </w:rPr>
        <w:t>При проведении своих уроков я старалась учитывать эти факторы и создавать живую учебную атмосферу</w:t>
      </w:r>
      <w:r w:rsidR="00093CA8">
        <w:rPr>
          <w:color w:val="000000"/>
          <w:sz w:val="28"/>
          <w:szCs w:val="28"/>
        </w:rPr>
        <w:t xml:space="preserve">. </w:t>
      </w:r>
      <w:r w:rsidRPr="00093CA8">
        <w:rPr>
          <w:color w:val="000000"/>
          <w:sz w:val="28"/>
          <w:szCs w:val="28"/>
        </w:rPr>
        <w:t>Я организовывала работу с разными группами учащихся в зависимости от их уровня чтения и работы с информацией</w:t>
      </w:r>
    </w:p>
    <w:p w:rsidR="00681381" w:rsidRPr="00093CA8" w:rsidRDefault="00681381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3CA8">
        <w:rPr>
          <w:color w:val="000000"/>
          <w:sz w:val="28"/>
          <w:szCs w:val="28"/>
        </w:rPr>
        <w:t>Группа учеников с низким уровнем</w:t>
      </w:r>
      <w:r w:rsidR="00093CA8">
        <w:rPr>
          <w:color w:val="000000"/>
          <w:sz w:val="28"/>
          <w:szCs w:val="28"/>
        </w:rPr>
        <w:t>: с</w:t>
      </w:r>
      <w:r w:rsidR="00E86307">
        <w:rPr>
          <w:color w:val="000000"/>
          <w:sz w:val="28"/>
          <w:szCs w:val="28"/>
        </w:rPr>
        <w:t xml:space="preserve"> моей стороны</w:t>
      </w:r>
      <w:r w:rsidRPr="00093CA8">
        <w:rPr>
          <w:color w:val="000000"/>
          <w:sz w:val="28"/>
          <w:szCs w:val="28"/>
        </w:rPr>
        <w:t>, ученику необходима поддержка как в понимании ключевых положений и логики изложенного материала, так и в развитии его читательских умений.</w:t>
      </w:r>
    </w:p>
    <w:p w:rsidR="00681381" w:rsidRPr="00093CA8" w:rsidRDefault="00681381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3CA8">
        <w:rPr>
          <w:color w:val="000000"/>
          <w:sz w:val="28"/>
          <w:szCs w:val="28"/>
        </w:rPr>
        <w:t>Группа учеников со средним уровнем</w:t>
      </w:r>
      <w:r w:rsidR="00093CA8">
        <w:rPr>
          <w:color w:val="000000"/>
          <w:sz w:val="28"/>
          <w:szCs w:val="28"/>
        </w:rPr>
        <w:t>: д</w:t>
      </w:r>
      <w:r w:rsidRPr="00093CA8">
        <w:rPr>
          <w:color w:val="000000"/>
          <w:sz w:val="28"/>
          <w:szCs w:val="28"/>
        </w:rPr>
        <w:t>ля того чтобы ребенок разобрался в достаточно сложной логике информационного текста, уяснил причинно-следственные связи, понял авторскую позицию, продвинулся в предмете за счет чтения дополнительной литературы. Необходима регулярная практика работы с такими вопросами к тексту, ответ на которые нельзя найти и просто зачитать или выписать.</w:t>
      </w:r>
    </w:p>
    <w:p w:rsidR="00681381" w:rsidRPr="00093CA8" w:rsidRDefault="00681381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3CA8">
        <w:rPr>
          <w:color w:val="000000"/>
          <w:sz w:val="28"/>
          <w:szCs w:val="28"/>
        </w:rPr>
        <w:t>Группа учеников с высоким уровнем</w:t>
      </w:r>
      <w:r w:rsidR="00093CA8">
        <w:rPr>
          <w:color w:val="000000"/>
          <w:sz w:val="28"/>
          <w:szCs w:val="28"/>
        </w:rPr>
        <w:t>: н</w:t>
      </w:r>
      <w:r w:rsidRPr="00093CA8">
        <w:rPr>
          <w:color w:val="000000"/>
          <w:sz w:val="28"/>
          <w:szCs w:val="28"/>
        </w:rPr>
        <w:t>еобходима поддержка интереса к чтению, постоянная практика работы со сложными вопросами к тексту, использования прочитанного в новых контекстах.</w:t>
      </w:r>
    </w:p>
    <w:p w:rsidR="00681381" w:rsidRPr="00BE3D42" w:rsidRDefault="00681381" w:rsidP="0084233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93CA8">
        <w:rPr>
          <w:color w:val="000000"/>
          <w:sz w:val="28"/>
          <w:szCs w:val="28"/>
        </w:rPr>
        <w:t>Можно сделать вывод о то</w:t>
      </w:r>
      <w:r w:rsidR="00093CA8">
        <w:rPr>
          <w:color w:val="000000"/>
          <w:sz w:val="28"/>
          <w:szCs w:val="28"/>
        </w:rPr>
        <w:t>м, что проведенная серия уроков</w:t>
      </w:r>
      <w:r w:rsidRPr="00093CA8">
        <w:rPr>
          <w:color w:val="000000"/>
          <w:sz w:val="28"/>
          <w:szCs w:val="28"/>
        </w:rPr>
        <w:t>, внеурочных занятий и ра</w:t>
      </w:r>
      <w:r w:rsidR="00093CA8">
        <w:rPr>
          <w:color w:val="000000"/>
          <w:sz w:val="28"/>
          <w:szCs w:val="28"/>
        </w:rPr>
        <w:t>зработанный комплекс упражнений</w:t>
      </w:r>
      <w:r w:rsidRPr="00093CA8">
        <w:rPr>
          <w:color w:val="000000"/>
          <w:sz w:val="28"/>
          <w:szCs w:val="28"/>
        </w:rPr>
        <w:t>, направленный на развитие читательской грамотности у детей младшего школьного возраста, оказа</w:t>
      </w:r>
      <w:r w:rsidR="00093CA8">
        <w:rPr>
          <w:color w:val="000000"/>
          <w:sz w:val="28"/>
          <w:szCs w:val="28"/>
        </w:rPr>
        <w:t>лась эффективной. Моё</w:t>
      </w:r>
      <w:r w:rsidRPr="00093CA8">
        <w:rPr>
          <w:color w:val="000000"/>
          <w:sz w:val="28"/>
          <w:szCs w:val="28"/>
        </w:rPr>
        <w:t xml:space="preserve"> предположение подтвердилось: действительно</w:t>
      </w:r>
      <w:r w:rsidR="00093CA8" w:rsidRPr="00093CA8">
        <w:rPr>
          <w:color w:val="000000"/>
          <w:sz w:val="28"/>
          <w:szCs w:val="28"/>
        </w:rPr>
        <w:t xml:space="preserve"> на уроках литературного чтения</w:t>
      </w:r>
      <w:r w:rsidRPr="00093CA8">
        <w:rPr>
          <w:color w:val="000000"/>
          <w:sz w:val="28"/>
          <w:szCs w:val="28"/>
        </w:rPr>
        <w:t xml:space="preserve"> </w:t>
      </w:r>
      <w:r w:rsidR="00093CA8">
        <w:rPr>
          <w:color w:val="000000"/>
          <w:sz w:val="28"/>
          <w:szCs w:val="28"/>
        </w:rPr>
        <w:t xml:space="preserve">можно повысить </w:t>
      </w:r>
      <w:r w:rsidR="00093CA8" w:rsidRPr="00093CA8">
        <w:rPr>
          <w:color w:val="000000"/>
          <w:sz w:val="28"/>
          <w:szCs w:val="28"/>
        </w:rPr>
        <w:t>уровень читательс</w:t>
      </w:r>
      <w:r w:rsidR="00093CA8">
        <w:rPr>
          <w:color w:val="000000"/>
          <w:sz w:val="28"/>
          <w:szCs w:val="28"/>
        </w:rPr>
        <w:t xml:space="preserve">кой грамотности </w:t>
      </w:r>
      <w:r w:rsidRPr="00093CA8">
        <w:rPr>
          <w:color w:val="000000"/>
          <w:sz w:val="28"/>
          <w:szCs w:val="28"/>
        </w:rPr>
        <w:t>у детей младшего школьного возраста</w:t>
      </w:r>
      <w:r w:rsidR="00093CA8">
        <w:rPr>
          <w:color w:val="000000"/>
          <w:sz w:val="28"/>
          <w:szCs w:val="28"/>
        </w:rPr>
        <w:t xml:space="preserve">. </w:t>
      </w:r>
    </w:p>
    <w:p w:rsidR="00616B27" w:rsidRPr="00616B27" w:rsidRDefault="00616B27" w:rsidP="00842336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7"/>
          <w:szCs w:val="27"/>
        </w:rPr>
      </w:pPr>
      <w:r w:rsidRPr="00616B27">
        <w:rPr>
          <w:b/>
          <w:color w:val="000000"/>
          <w:sz w:val="27"/>
          <w:szCs w:val="27"/>
        </w:rPr>
        <w:t>Список литературы</w:t>
      </w:r>
    </w:p>
    <w:p w:rsidR="00616B27" w:rsidRDefault="00616B27" w:rsidP="0084233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Аналитический отчет «Основные результаты международного исследования «Изучение качества чтения и понимания текста» PIRLS-2006». / http:// www.centeroko.ru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образовательный стандарт общего образования. // Официальные документы в образовании. – 2004. – № 24-25.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Кузнецова М.И. Сильные и слабые стороны читательской деятельности выпускников российской начальной школы по результатам PIRLS-2006 // Вопросы образования. – 2009. – № 1 – с. 107-136.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Лутошкина</w:t>
      </w:r>
      <w:proofErr w:type="spellEnd"/>
      <w:r>
        <w:rPr>
          <w:color w:val="000000"/>
          <w:sz w:val="27"/>
          <w:szCs w:val="27"/>
        </w:rPr>
        <w:t xml:space="preserve"> В.Н. Проектирование профессионального развития. – Красноярск, </w:t>
      </w:r>
      <w:proofErr w:type="spellStart"/>
      <w:r>
        <w:rPr>
          <w:color w:val="000000"/>
          <w:sz w:val="27"/>
          <w:szCs w:val="27"/>
        </w:rPr>
        <w:t>Поликом</w:t>
      </w:r>
      <w:proofErr w:type="spellEnd"/>
      <w:r>
        <w:rPr>
          <w:color w:val="000000"/>
          <w:sz w:val="27"/>
          <w:szCs w:val="27"/>
        </w:rPr>
        <w:t>, 2008. – 148 с.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Лутошкина</w:t>
      </w:r>
      <w:proofErr w:type="spellEnd"/>
      <w:r>
        <w:rPr>
          <w:color w:val="000000"/>
          <w:sz w:val="27"/>
          <w:szCs w:val="27"/>
        </w:rPr>
        <w:t xml:space="preserve"> В.Н., Плеханова Е.Н. Формирование читательской грамотности младших школьников. Учебно-методическое пособие. – Красноярск. – 2012.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Неожиданная победа: российские школьники читают лучше других / под науч. ред. И.Д. Фрумина. – М.: Изд. дом. Гос. ун-та – Высшей школы экономики, 2010. – 284 с.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Пинская</w:t>
      </w:r>
      <w:proofErr w:type="spellEnd"/>
      <w:r>
        <w:rPr>
          <w:color w:val="000000"/>
          <w:sz w:val="27"/>
          <w:szCs w:val="27"/>
        </w:rPr>
        <w:t xml:space="preserve"> М.А. Анализ учебных пособий для начальной школы // Вопросы образования. – 2009. – №1. – с. 137-162.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Планируемые результаты начального общего образования / [Л.Л. Алексеева, С.В. </w:t>
      </w:r>
      <w:proofErr w:type="spellStart"/>
      <w:r>
        <w:rPr>
          <w:color w:val="000000"/>
          <w:sz w:val="27"/>
          <w:szCs w:val="27"/>
        </w:rPr>
        <w:t>Анащенкова</w:t>
      </w:r>
      <w:proofErr w:type="spellEnd"/>
      <w:r>
        <w:rPr>
          <w:color w:val="000000"/>
          <w:sz w:val="27"/>
          <w:szCs w:val="27"/>
        </w:rPr>
        <w:t xml:space="preserve">, М.З. </w:t>
      </w:r>
      <w:proofErr w:type="spellStart"/>
      <w:r>
        <w:rPr>
          <w:color w:val="000000"/>
          <w:sz w:val="27"/>
          <w:szCs w:val="27"/>
        </w:rPr>
        <w:t>Биболетова</w:t>
      </w:r>
      <w:proofErr w:type="spellEnd"/>
      <w:r>
        <w:rPr>
          <w:color w:val="000000"/>
          <w:sz w:val="27"/>
          <w:szCs w:val="27"/>
        </w:rPr>
        <w:t xml:space="preserve"> и др.]; под ред. Г.С. Ковалевой, О.Б. Логиновой. – М.: Просвещение, 2009. – 120 с.</w:t>
      </w:r>
    </w:p>
    <w:p w:rsidR="00616B27" w:rsidRDefault="00616B27" w:rsidP="00616B27">
      <w:pPr>
        <w:pStyle w:val="a3"/>
        <w:numPr>
          <w:ilvl w:val="0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мониторинга качества начального образования в образовательных организациях Саратовской области в 2014-2015 учебном году: Сборник аналитических материалов/ Отв. редактор А.А. Иванов, – Саратов: ГАУ СО «РЦОКО», 2015. – 88 с.</w:t>
      </w:r>
    </w:p>
    <w:p w:rsidR="00BE5F7C" w:rsidRPr="00BE5F7C" w:rsidRDefault="00BE5F7C" w:rsidP="00842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F7C">
        <w:rPr>
          <w:rFonts w:ascii="Times New Roman" w:hAnsi="Times New Roman" w:cs="Times New Roman"/>
          <w:sz w:val="28"/>
          <w:szCs w:val="28"/>
        </w:rPr>
        <w:t>СВЕДЕНИЯ ОБ АВТОРЕ:</w:t>
      </w:r>
    </w:p>
    <w:p w:rsidR="00F515E9" w:rsidRPr="000D2A45" w:rsidRDefault="00BE5F7C" w:rsidP="00842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F7C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BE5F7C">
        <w:rPr>
          <w:rFonts w:ascii="Times New Roman" w:hAnsi="Times New Roman" w:cs="Times New Roman"/>
          <w:sz w:val="28"/>
          <w:szCs w:val="28"/>
        </w:rPr>
        <w:t xml:space="preserve"> П.Ю., учитель начальных классов МБОУ «</w:t>
      </w:r>
      <w:proofErr w:type="spellStart"/>
      <w:r w:rsidRPr="00BE5F7C">
        <w:rPr>
          <w:rFonts w:ascii="Times New Roman" w:hAnsi="Times New Roman" w:cs="Times New Roman"/>
          <w:sz w:val="28"/>
          <w:szCs w:val="28"/>
        </w:rPr>
        <w:t>Конезаводскоя</w:t>
      </w:r>
      <w:proofErr w:type="spellEnd"/>
      <w:r w:rsidRPr="00BE5F7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г. Омск.</w:t>
      </w:r>
    </w:p>
    <w:sectPr w:rsidR="00F515E9" w:rsidRPr="000D2A45" w:rsidSect="00B7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4DF"/>
    <w:multiLevelType w:val="hybridMultilevel"/>
    <w:tmpl w:val="49CE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66CE"/>
    <w:multiLevelType w:val="hybridMultilevel"/>
    <w:tmpl w:val="4EF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87B"/>
    <w:rsid w:val="00093CA8"/>
    <w:rsid w:val="000D2A45"/>
    <w:rsid w:val="000E7BDD"/>
    <w:rsid w:val="001603C9"/>
    <w:rsid w:val="001F1E68"/>
    <w:rsid w:val="0056611F"/>
    <w:rsid w:val="00616B27"/>
    <w:rsid w:val="00681381"/>
    <w:rsid w:val="007B0DC4"/>
    <w:rsid w:val="00842336"/>
    <w:rsid w:val="00B7176C"/>
    <w:rsid w:val="00BE3D42"/>
    <w:rsid w:val="00BE5F7C"/>
    <w:rsid w:val="00D76957"/>
    <w:rsid w:val="00E86307"/>
    <w:rsid w:val="00F515E9"/>
    <w:rsid w:val="00F6087B"/>
    <w:rsid w:val="00F7780E"/>
    <w:rsid w:val="00F9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2020-09-23T08:06:00Z</cp:lastPrinted>
  <dcterms:created xsi:type="dcterms:W3CDTF">2020-09-23T06:39:00Z</dcterms:created>
  <dcterms:modified xsi:type="dcterms:W3CDTF">2020-10-01T09:41:00Z</dcterms:modified>
</cp:coreProperties>
</file>